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8EF" w:rsidRPr="00C052C1" w:rsidRDefault="00EF48EF" w:rsidP="00417E52">
      <w:pPr>
        <w:spacing w:before="240" w:after="720"/>
        <w:jc w:val="center"/>
        <w:rPr>
          <w:rFonts w:ascii="Arial" w:hAnsi="Arial" w:cs="Arial"/>
          <w:color w:val="013429"/>
          <w:sz w:val="52"/>
        </w:rPr>
      </w:pPr>
      <w:r w:rsidRPr="00C052C1">
        <w:rPr>
          <w:rFonts w:ascii="Arial" w:hAnsi="Arial" w:cs="Arial"/>
          <w:noProof/>
          <w:lang w:eastAsia="en-NZ"/>
        </w:rPr>
        <w:drawing>
          <wp:inline distT="0" distB="0" distL="0" distR="0" wp14:anchorId="573E8204" wp14:editId="140EB922">
            <wp:extent cx="4116958" cy="3579964"/>
            <wp:effectExtent l="0" t="0" r="0" b="1905"/>
            <wp:docPr id="2" name="Picture 2" descr="\\corp.ssi.govt.nz\shared\W&amp;I\NAT\National Comms\Publishing Solutions\Laura Design\Logos\Youth Parliament\Youth Parliament Crest   Green_3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p.ssi.govt.nz\shared\W&amp;I\NAT\National Comms\Publishing Solutions\Laura Design\Logos\Youth Parliament\Youth Parliament Crest   Green_329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0845" cy="3583344"/>
                    </a:xfrm>
                    <a:prstGeom prst="rect">
                      <a:avLst/>
                    </a:prstGeom>
                    <a:noFill/>
                    <a:ln>
                      <a:noFill/>
                    </a:ln>
                  </pic:spPr>
                </pic:pic>
              </a:graphicData>
            </a:graphic>
          </wp:inline>
        </w:drawing>
      </w:r>
      <w:r w:rsidRPr="00C052C1">
        <w:rPr>
          <w:rFonts w:ascii="Arial" w:hAnsi="Arial" w:cs="Arial"/>
          <w:color w:val="013429"/>
          <w:sz w:val="52"/>
        </w:rPr>
        <w:br/>
        <w:t xml:space="preserve">Youth Parliament 2016 </w:t>
      </w:r>
    </w:p>
    <w:p w:rsidR="00EF48EF" w:rsidRPr="00D10A27" w:rsidRDefault="00EF48EF" w:rsidP="00D10A27">
      <w:pPr>
        <w:spacing w:before="240" w:after="2000"/>
        <w:jc w:val="center"/>
        <w:rPr>
          <w:rFonts w:ascii="Arial" w:hAnsi="Arial" w:cs="Arial"/>
          <w:color w:val="013429"/>
          <w:sz w:val="52"/>
        </w:rPr>
      </w:pPr>
      <w:r w:rsidRPr="00C052C1">
        <w:rPr>
          <w:rFonts w:ascii="Arial" w:hAnsi="Arial" w:cs="Arial"/>
          <w:color w:val="013429"/>
          <w:sz w:val="52"/>
        </w:rPr>
        <w:t>Record of Proceedings</w:t>
      </w:r>
      <w:proofErr w:type="gramStart"/>
      <w:r w:rsidR="00D10A27">
        <w:rPr>
          <w:rFonts w:ascii="Arial" w:hAnsi="Arial" w:cs="Arial"/>
          <w:color w:val="013429"/>
          <w:sz w:val="52"/>
        </w:rPr>
        <w:t>:</w:t>
      </w:r>
      <w:proofErr w:type="gramEnd"/>
      <w:r w:rsidR="00D10A27">
        <w:rPr>
          <w:rFonts w:ascii="Arial" w:hAnsi="Arial" w:cs="Arial"/>
          <w:color w:val="013429"/>
          <w:sz w:val="52"/>
        </w:rPr>
        <w:br/>
        <w:t xml:space="preserve">Education and Science </w:t>
      </w:r>
      <w:r w:rsidR="00D10A27">
        <w:rPr>
          <w:rFonts w:ascii="Arial" w:hAnsi="Arial" w:cs="Arial"/>
          <w:color w:val="013429"/>
          <w:sz w:val="52"/>
        </w:rPr>
        <w:br/>
        <w:t>Select Committee report</w:t>
      </w:r>
      <w:r w:rsidR="009A3B46">
        <w:rPr>
          <w:rFonts w:ascii="Arial" w:hAnsi="Arial" w:cs="Arial"/>
          <w:color w:val="013429"/>
          <w:sz w:val="52"/>
        </w:rPr>
        <w:br/>
      </w:r>
    </w:p>
    <w:p w:rsidR="00EF48EF" w:rsidRPr="00C052C1" w:rsidRDefault="00EF48EF" w:rsidP="00417E52">
      <w:pPr>
        <w:spacing w:before="240"/>
        <w:jc w:val="center"/>
        <w:rPr>
          <w:rFonts w:ascii="Arial" w:hAnsi="Arial" w:cs="Arial"/>
          <w:sz w:val="40"/>
        </w:rPr>
      </w:pPr>
      <w:r w:rsidRPr="00C052C1">
        <w:rPr>
          <w:rFonts w:ascii="Arial" w:hAnsi="Arial" w:cs="Arial"/>
          <w:noProof/>
          <w:lang w:eastAsia="en-NZ"/>
        </w:rPr>
        <w:drawing>
          <wp:anchor distT="0" distB="0" distL="114300" distR="114300" simplePos="0" relativeHeight="251661312" behindDoc="0" locked="0" layoutInCell="1" allowOverlap="1" wp14:anchorId="562DE23B" wp14:editId="394CC2A8">
            <wp:simplePos x="0" y="0"/>
            <wp:positionH relativeFrom="column">
              <wp:posOffset>3910965</wp:posOffset>
            </wp:positionH>
            <wp:positionV relativeFrom="paragraph">
              <wp:posOffset>645511</wp:posOffset>
            </wp:positionV>
            <wp:extent cx="2256634" cy="679883"/>
            <wp:effectExtent l="0" t="0" r="0" b="6350"/>
            <wp:wrapNone/>
            <wp:docPr id="3" name="Picture 3" descr="\\corp.ssi.govt.nz\shared\W&amp;I\NAT\National Comms\Publishing Solutions\Laura Design\Logos\MYD_ministry of youth development\download from Brandfm\Myd Landscape (One Colour)_1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p.ssi.govt.nz\shared\W&amp;I\NAT\National Comms\Publishing Solutions\Laura Design\Logos\MYD_ministry of youth development\download from Brandfm\Myd Landscape (One Colour)_152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6634" cy="6798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8EF" w:rsidRPr="00C052C1" w:rsidRDefault="00EF48EF" w:rsidP="00417E52">
      <w:pPr>
        <w:spacing w:before="240"/>
        <w:rPr>
          <w:rFonts w:ascii="Arial" w:hAnsi="Arial" w:cs="Arial"/>
        </w:rPr>
      </w:pPr>
    </w:p>
    <w:p w:rsidR="005F7FC5" w:rsidRDefault="0060589B" w:rsidP="00417E52">
      <w:pPr>
        <w:spacing w:before="240" w:after="0" w:line="200" w:lineRule="exact"/>
        <w:jc w:val="both"/>
        <w:rPr>
          <w:rFonts w:ascii="Arial" w:hAnsi="Arial" w:cs="Arial"/>
        </w:rPr>
        <w:sectPr w:rsidR="005F7FC5" w:rsidSect="004D7635">
          <w:headerReference w:type="default" r:id="rId11"/>
          <w:footerReference w:type="default" r:id="rId12"/>
          <w:pgSz w:w="11920" w:h="16840"/>
          <w:pgMar w:top="1860" w:right="1560" w:bottom="1060" w:left="1560" w:header="1296" w:footer="878" w:gutter="0"/>
          <w:cols w:space="720"/>
        </w:sectPr>
      </w:pPr>
      <w:r>
        <w:br w:type="page"/>
      </w:r>
    </w:p>
    <w:p w:rsidR="007F29B7" w:rsidRPr="002E2951" w:rsidRDefault="007F29B7" w:rsidP="00417E52">
      <w:pPr>
        <w:spacing w:before="240"/>
        <w:rPr>
          <w:sz w:val="12"/>
        </w:rPr>
      </w:pPr>
      <w:bookmarkStart w:id="0" w:name="bkmCursorStart"/>
      <w:bookmarkEnd w:id="0"/>
    </w:p>
    <w:p w:rsidR="00A561C2" w:rsidRPr="002E2951" w:rsidRDefault="00A561C2" w:rsidP="00417E52">
      <w:pPr>
        <w:spacing w:before="240"/>
        <w:jc w:val="center"/>
        <w:rPr>
          <w:sz w:val="12"/>
        </w:rPr>
      </w:pPr>
    </w:p>
    <w:p w:rsidR="0081616C" w:rsidRDefault="00D10A27" w:rsidP="00D10A27">
      <w:pPr>
        <w:pStyle w:val="Subtitle"/>
        <w:spacing w:before="240"/>
      </w:pPr>
      <w:bookmarkStart w:id="1" w:name="_Toc33348250"/>
      <w:bookmarkStart w:id="2" w:name="_Toc171832747"/>
      <w:r w:rsidRPr="000C3568" w:rsidDel="00D10A27">
        <w:rPr>
          <w:rStyle w:val="Strong"/>
          <w:rFonts w:ascii="Arial" w:hAnsi="Arial" w:cs="Arial"/>
        </w:rPr>
        <w:t xml:space="preserve"> </w:t>
      </w:r>
      <w:bookmarkEnd w:id="1"/>
      <w:bookmarkEnd w:id="2"/>
    </w:p>
    <w:p w:rsidR="002E2951" w:rsidRDefault="002E2951" w:rsidP="00417E52">
      <w:pPr>
        <w:spacing w:before="240"/>
        <w:jc w:val="center"/>
      </w:pPr>
      <w:r>
        <w:object w:dxaOrig="8249" w:dyaOrig="5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4pt;height:124.2pt" o:ole="">
            <v:imagedata r:id="rId13" o:title=""/>
          </v:shape>
          <o:OLEObject Type="Embed" ProgID="MSPhotoEd.3" ShapeID="_x0000_i1025" DrawAspect="Content" ObjectID="_1538468932" r:id="rId14"/>
        </w:object>
      </w:r>
    </w:p>
    <w:p w:rsidR="0081616C" w:rsidRDefault="0081616C" w:rsidP="00417E52">
      <w:pPr>
        <w:spacing w:before="240"/>
      </w:pPr>
    </w:p>
    <w:p w:rsidR="0081616C" w:rsidRDefault="0081616C" w:rsidP="00417E52">
      <w:pPr>
        <w:pStyle w:val="Titlepage2"/>
        <w:spacing w:before="240" w:after="920"/>
      </w:pPr>
      <w:bookmarkStart w:id="3" w:name="_Toc462318751"/>
      <w:bookmarkStart w:id="4" w:name="_Toc462326132"/>
      <w:r>
        <w:t>Education and Science Select Committee</w:t>
      </w:r>
      <w:bookmarkEnd w:id="3"/>
      <w:bookmarkEnd w:id="4"/>
    </w:p>
    <w:p w:rsidR="009D2517" w:rsidRPr="00D0719D" w:rsidRDefault="0081616C" w:rsidP="00417E52">
      <w:pPr>
        <w:spacing w:before="240"/>
        <w:rPr>
          <w:rStyle w:val="Strong"/>
          <w:rFonts w:ascii="Arial" w:hAnsi="Arial" w:cs="Arial"/>
          <w:sz w:val="24"/>
          <w:szCs w:val="24"/>
        </w:rPr>
      </w:pPr>
      <w:r w:rsidRPr="00D0719D">
        <w:rPr>
          <w:rStyle w:val="Strong"/>
          <w:rFonts w:ascii="Arial" w:hAnsi="Arial" w:cs="Arial"/>
          <w:sz w:val="24"/>
          <w:szCs w:val="24"/>
        </w:rPr>
        <w:t xml:space="preserve">Inquiry into whether schools should be required to be more accessible to the Lesbian, Gay, Bisexual, Transgender and Intersex community </w:t>
      </w:r>
    </w:p>
    <w:p w:rsidR="00D0719D" w:rsidRPr="004037CC" w:rsidRDefault="00D0719D" w:rsidP="00417E52">
      <w:pPr>
        <w:pStyle w:val="Title"/>
        <w:spacing w:before="240"/>
        <w:rPr>
          <w:rStyle w:val="Emphasis"/>
          <w:rFonts w:ascii="Arial" w:hAnsi="Arial" w:cs="Arial"/>
          <w:b/>
          <w:color w:val="auto"/>
          <w:sz w:val="24"/>
        </w:rPr>
      </w:pPr>
      <w:r w:rsidRPr="004037CC">
        <w:rPr>
          <w:rStyle w:val="Emphasis"/>
          <w:rFonts w:ascii="Arial" w:hAnsi="Arial" w:cs="Arial"/>
          <w:b/>
          <w:color w:val="auto"/>
          <w:sz w:val="24"/>
        </w:rPr>
        <w:t>Recommendations</w:t>
      </w:r>
    </w:p>
    <w:p w:rsidR="0081616C" w:rsidRPr="00D0719D" w:rsidRDefault="0081616C" w:rsidP="00417E52">
      <w:pPr>
        <w:pStyle w:val="Recommendunderline"/>
        <w:pBdr>
          <w:bottom w:val="none" w:sz="0" w:space="0" w:color="auto"/>
        </w:pBdr>
        <w:spacing w:before="240" w:line="276" w:lineRule="auto"/>
        <w:rPr>
          <w:rFonts w:ascii="Arial" w:hAnsi="Arial" w:cs="Arial"/>
          <w:sz w:val="22"/>
          <w:szCs w:val="22"/>
        </w:rPr>
      </w:pPr>
      <w:r w:rsidRPr="00D0719D">
        <w:rPr>
          <w:rFonts w:ascii="Arial" w:hAnsi="Arial" w:cs="Arial"/>
          <w:sz w:val="22"/>
          <w:szCs w:val="22"/>
        </w:rPr>
        <w:t xml:space="preserve">The </w:t>
      </w:r>
      <w:r w:rsidRPr="00D0719D">
        <w:rPr>
          <w:rFonts w:ascii="Arial" w:hAnsi="Arial" w:cs="Arial"/>
          <w:b/>
          <w:sz w:val="22"/>
          <w:szCs w:val="22"/>
        </w:rPr>
        <w:t>Education and Science</w:t>
      </w:r>
      <w:r w:rsidRPr="00D0719D">
        <w:rPr>
          <w:rFonts w:ascii="Arial" w:hAnsi="Arial" w:cs="Arial"/>
          <w:sz w:val="22"/>
          <w:szCs w:val="22"/>
        </w:rPr>
        <w:t xml:space="preserve"> </w:t>
      </w:r>
      <w:r w:rsidR="000C0024">
        <w:rPr>
          <w:rFonts w:ascii="Arial" w:hAnsi="Arial" w:cs="Arial"/>
          <w:sz w:val="22"/>
          <w:szCs w:val="22"/>
        </w:rPr>
        <w:t xml:space="preserve">Select </w:t>
      </w:r>
      <w:r w:rsidRPr="00D0719D">
        <w:rPr>
          <w:rFonts w:ascii="Arial" w:hAnsi="Arial" w:cs="Arial"/>
          <w:sz w:val="22"/>
          <w:szCs w:val="22"/>
        </w:rPr>
        <w:t>Committee makes the following recommendations to the Government:</w:t>
      </w:r>
    </w:p>
    <w:p w:rsidR="0081616C" w:rsidRPr="00D0719D"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r w:rsidRPr="00D0719D">
        <w:rPr>
          <w:rFonts w:ascii="Arial" w:hAnsi="Arial" w:cs="Arial"/>
          <w:sz w:val="22"/>
          <w:szCs w:val="22"/>
        </w:rPr>
        <w:t>that the Human Rights Act 1993 be amended to prohibit discrimination on the grounds of gender identity</w:t>
      </w:r>
    </w:p>
    <w:p w:rsidR="0081616C" w:rsidRPr="00D0719D"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r w:rsidRPr="00D0719D">
        <w:rPr>
          <w:rFonts w:ascii="Arial" w:hAnsi="Arial" w:cs="Arial"/>
          <w:sz w:val="22"/>
          <w:szCs w:val="22"/>
        </w:rPr>
        <w:t xml:space="preserve">that it require all state and state-integrated schools to improve their LGBTI-inclusive approach by such actions as implementing gender neutral facilities, peer support groups, and allowing same-sex partners at all school events </w:t>
      </w:r>
    </w:p>
    <w:p w:rsidR="0081616C" w:rsidRPr="00D0719D"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r w:rsidRPr="00D0719D">
        <w:rPr>
          <w:rFonts w:ascii="Arial" w:hAnsi="Arial" w:cs="Arial"/>
          <w:sz w:val="22"/>
          <w:szCs w:val="22"/>
        </w:rPr>
        <w:t>that it instruct the Education Review Office, as part of its usual review process, to evaluate and report on the gender inclusiveness of all schools and their treatment of LGBTI students</w:t>
      </w:r>
    </w:p>
    <w:p w:rsidR="0081616C" w:rsidRPr="00D0719D"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r w:rsidRPr="00D0719D">
        <w:rPr>
          <w:rFonts w:ascii="Arial" w:hAnsi="Arial" w:cs="Arial"/>
          <w:sz w:val="22"/>
          <w:szCs w:val="22"/>
        </w:rPr>
        <w:t>that it require all state and state-integrated schools to carry out annual anonymous surveys to evaluate how accessible their school is to LGBTI students</w:t>
      </w:r>
    </w:p>
    <w:p w:rsidR="0081616C" w:rsidRPr="00D0719D"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r w:rsidRPr="00D0719D">
        <w:rPr>
          <w:rFonts w:ascii="Arial" w:hAnsi="Arial" w:cs="Arial"/>
          <w:sz w:val="22"/>
          <w:szCs w:val="22"/>
        </w:rPr>
        <w:t xml:space="preserve">that it encourage the Ministry of Education, the Human Rights Commission, and people from the LGBTI community to work together to develop an education programme that can be integrated into current teacher training programmes. The </w:t>
      </w:r>
      <w:r w:rsidRPr="00D0719D">
        <w:rPr>
          <w:rFonts w:ascii="Arial" w:hAnsi="Arial" w:cs="Arial"/>
          <w:sz w:val="22"/>
          <w:szCs w:val="22"/>
        </w:rPr>
        <w:lastRenderedPageBreak/>
        <w:t xml:space="preserve">programme should be directed at both current and prospective school staff, to raise awareness of LGBTI issues </w:t>
      </w:r>
    </w:p>
    <w:p w:rsidR="00D0719D" w:rsidRPr="000C1DB3" w:rsidRDefault="0081616C" w:rsidP="00417E52">
      <w:pPr>
        <w:pStyle w:val="Recommendunderline"/>
        <w:numPr>
          <w:ilvl w:val="0"/>
          <w:numId w:val="9"/>
        </w:numPr>
        <w:pBdr>
          <w:bottom w:val="none" w:sz="0" w:space="0" w:color="auto"/>
        </w:pBdr>
        <w:spacing w:before="240" w:line="276" w:lineRule="auto"/>
        <w:rPr>
          <w:rFonts w:ascii="Arial" w:hAnsi="Arial" w:cs="Arial"/>
          <w:sz w:val="22"/>
          <w:szCs w:val="22"/>
        </w:rPr>
      </w:pPr>
      <w:proofErr w:type="gramStart"/>
      <w:r w:rsidRPr="00D0719D">
        <w:rPr>
          <w:rFonts w:ascii="Arial" w:hAnsi="Arial" w:cs="Arial"/>
          <w:sz w:val="22"/>
          <w:szCs w:val="22"/>
        </w:rPr>
        <w:t>that</w:t>
      </w:r>
      <w:proofErr w:type="gramEnd"/>
      <w:r w:rsidRPr="00D0719D">
        <w:rPr>
          <w:rFonts w:ascii="Arial" w:hAnsi="Arial" w:cs="Arial"/>
          <w:sz w:val="22"/>
          <w:szCs w:val="22"/>
        </w:rPr>
        <w:t xml:space="preserve"> it instruct the Ministry of Education to integrate gender and sexual diversity as a compulsory part of the school curriculum that is taught consiste</w:t>
      </w:r>
      <w:r w:rsidR="00D21D85">
        <w:rPr>
          <w:rFonts w:ascii="Arial" w:hAnsi="Arial" w:cs="Arial"/>
          <w:sz w:val="22"/>
          <w:szCs w:val="22"/>
        </w:rPr>
        <w:t>ntly across all state and state-</w:t>
      </w:r>
      <w:r w:rsidRPr="00D0719D">
        <w:rPr>
          <w:rFonts w:ascii="Arial" w:hAnsi="Arial" w:cs="Arial"/>
          <w:sz w:val="22"/>
          <w:szCs w:val="22"/>
        </w:rPr>
        <w:t>integrated schools.</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Introduction</w:t>
      </w:r>
      <w:r w:rsidR="00920864" w:rsidRPr="000C3568">
        <w:rPr>
          <w:rStyle w:val="Strong"/>
          <w:rFonts w:ascii="Arial" w:hAnsi="Arial" w:cs="Arial"/>
        </w:rPr>
        <w:tab/>
      </w:r>
    </w:p>
    <w:p w:rsidR="0081616C" w:rsidRPr="00BE6ADD" w:rsidRDefault="0081616C" w:rsidP="00417E52">
      <w:pPr>
        <w:spacing w:before="240"/>
        <w:rPr>
          <w:rFonts w:ascii="Arial" w:hAnsi="Arial" w:cs="Arial"/>
        </w:rPr>
      </w:pPr>
      <w:r w:rsidRPr="00BE6ADD">
        <w:rPr>
          <w:rFonts w:ascii="Arial" w:hAnsi="Arial" w:cs="Arial"/>
        </w:rPr>
        <w:t xml:space="preserve">The purpose of this report is to summarise our consideration of the accessibility of schools to the Lesbian, Gay, Bisexual, Transgender, and Intersex (LGBTI) community. </w:t>
      </w:r>
    </w:p>
    <w:p w:rsidR="0081616C" w:rsidRPr="00BE6ADD" w:rsidRDefault="0081616C" w:rsidP="00417E52">
      <w:pPr>
        <w:spacing w:before="240"/>
        <w:rPr>
          <w:rFonts w:ascii="Arial" w:hAnsi="Arial" w:cs="Arial"/>
        </w:rPr>
      </w:pPr>
      <w:r w:rsidRPr="00BE6ADD">
        <w:rPr>
          <w:rFonts w:ascii="Arial" w:hAnsi="Arial" w:cs="Arial"/>
        </w:rPr>
        <w:t xml:space="preserve">The primary piece of legislation governing the New Zealand education system is the Education Act 1989. Under Section 61 of the Act, Boards of Trustees are required to set out their school’s objectives every year. These objectives must give effect to the Government’s National Education Guidelines, including the National Administration Guidelines (NAGs). NAG 5a requires Boards of Trustees to provide a safe physical and emotional environment for students. </w:t>
      </w:r>
    </w:p>
    <w:p w:rsidR="0081616C" w:rsidRPr="00BE6ADD" w:rsidRDefault="0081616C" w:rsidP="00417E52">
      <w:pPr>
        <w:spacing w:before="240"/>
        <w:rPr>
          <w:rFonts w:ascii="Arial" w:hAnsi="Arial" w:cs="Arial"/>
        </w:rPr>
      </w:pPr>
      <w:r w:rsidRPr="00BE6ADD">
        <w:rPr>
          <w:rFonts w:ascii="Arial" w:hAnsi="Arial" w:cs="Arial"/>
        </w:rPr>
        <w:t>In addition to complying with the NAGs, schools are also subject to the Human Rights Act 1993.</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LGB students compared to non-LGB students</w:t>
      </w:r>
    </w:p>
    <w:p w:rsidR="0081616C" w:rsidRPr="00BE6ADD" w:rsidRDefault="0081616C" w:rsidP="00417E52">
      <w:pPr>
        <w:spacing w:before="240"/>
        <w:rPr>
          <w:rFonts w:ascii="Arial" w:hAnsi="Arial" w:cs="Arial"/>
        </w:rPr>
      </w:pPr>
      <w:r w:rsidRPr="00BE6ADD">
        <w:rPr>
          <w:rFonts w:ascii="Arial" w:hAnsi="Arial" w:cs="Arial"/>
        </w:rPr>
        <w:t>According to Youth’12 survey, 3.8 percent of New Zealand secondary students are attracted to the same or both sexes.</w:t>
      </w:r>
      <w:r w:rsidRPr="00BE6ADD">
        <w:rPr>
          <w:rStyle w:val="FootnoteReference"/>
          <w:rFonts w:ascii="Arial" w:hAnsi="Arial" w:cs="Arial"/>
        </w:rPr>
        <w:footnoteReference w:id="1"/>
      </w:r>
      <w:r w:rsidRPr="00BE6ADD">
        <w:rPr>
          <w:rFonts w:ascii="Arial" w:hAnsi="Arial" w:cs="Arial"/>
        </w:rPr>
        <w:t xml:space="preserve"> These students are more likely to report bullying, depressive symptoms and attempting suicide than students who only reported attraction to the opposite sex.</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Transgender students</w:t>
      </w:r>
    </w:p>
    <w:p w:rsidR="0081616C" w:rsidRPr="00BE6ADD" w:rsidRDefault="0081616C" w:rsidP="00417E52">
      <w:pPr>
        <w:spacing w:before="240"/>
        <w:rPr>
          <w:rFonts w:ascii="Arial" w:hAnsi="Arial" w:cs="Arial"/>
        </w:rPr>
      </w:pPr>
      <w:r w:rsidRPr="00BE6ADD">
        <w:rPr>
          <w:rFonts w:ascii="Arial" w:hAnsi="Arial" w:cs="Arial"/>
        </w:rPr>
        <w:t xml:space="preserve">Transgender people are those whose gender identity differs in any way from the gender they were assigned at birth. Of the students who responded to the Youth’12 survey, 1.2 percent reported being transgender and 2.5 percent reported being unsure about their gender. Transgender students were more likely to report concerns about their personal safety and poor mental health than </w:t>
      </w:r>
      <w:proofErr w:type="spellStart"/>
      <w:r w:rsidRPr="00BE6ADD">
        <w:rPr>
          <w:rFonts w:ascii="Arial" w:hAnsi="Arial" w:cs="Arial"/>
        </w:rPr>
        <w:t>cisgender</w:t>
      </w:r>
      <w:proofErr w:type="spellEnd"/>
      <w:r w:rsidRPr="00BE6ADD">
        <w:rPr>
          <w:rFonts w:ascii="Arial" w:hAnsi="Arial" w:cs="Arial"/>
        </w:rPr>
        <w:t xml:space="preserve"> students (those whose gender identity is the same as the gender they were assigned at birth).</w:t>
      </w:r>
    </w:p>
    <w:p w:rsidR="0081616C" w:rsidRPr="00841BAA" w:rsidRDefault="0081616C" w:rsidP="00417E52">
      <w:pPr>
        <w:spacing w:before="240"/>
        <w:rPr>
          <w:rFonts w:ascii="Arial" w:hAnsi="Arial" w:cs="Arial"/>
        </w:rPr>
      </w:pPr>
      <w:r w:rsidRPr="00BE6ADD">
        <w:rPr>
          <w:rFonts w:ascii="Arial" w:hAnsi="Arial" w:cs="Arial"/>
        </w:rPr>
        <w:t>The Human Rights Commission inquiry into discrimination experienced by transgender people identified a number of difficulties faced by transgender children and young people in</w:t>
      </w:r>
      <w:r w:rsidRPr="00841BAA">
        <w:rPr>
          <w:rFonts w:ascii="Arial" w:hAnsi="Arial" w:cs="Arial"/>
        </w:rPr>
        <w:t xml:space="preserve"> New Zealand schools. These include:</w:t>
      </w:r>
    </w:p>
    <w:p w:rsidR="0081616C" w:rsidRPr="00841BAA" w:rsidRDefault="00841BAA" w:rsidP="00417E52">
      <w:pPr>
        <w:pStyle w:val="Bullets"/>
        <w:spacing w:before="240"/>
        <w:rPr>
          <w:rFonts w:ascii="Arial" w:hAnsi="Arial" w:cs="Arial"/>
          <w:sz w:val="22"/>
          <w:szCs w:val="22"/>
        </w:rPr>
      </w:pPr>
      <w:proofErr w:type="gramStart"/>
      <w:r>
        <w:rPr>
          <w:rFonts w:ascii="Arial" w:hAnsi="Arial" w:cs="Arial"/>
          <w:sz w:val="22"/>
          <w:szCs w:val="22"/>
        </w:rPr>
        <w:t>s</w:t>
      </w:r>
      <w:r w:rsidR="0081616C" w:rsidRPr="00841BAA">
        <w:rPr>
          <w:rFonts w:ascii="Arial" w:hAnsi="Arial" w:cs="Arial"/>
          <w:sz w:val="22"/>
          <w:szCs w:val="22"/>
        </w:rPr>
        <w:t>chools</w:t>
      </w:r>
      <w:proofErr w:type="gramEnd"/>
      <w:r w:rsidR="0081616C" w:rsidRPr="00841BAA">
        <w:rPr>
          <w:rFonts w:ascii="Arial" w:hAnsi="Arial" w:cs="Arial"/>
          <w:sz w:val="22"/>
          <w:szCs w:val="22"/>
        </w:rPr>
        <w:t xml:space="preserve"> refusing t</w:t>
      </w:r>
      <w:r>
        <w:rPr>
          <w:rFonts w:ascii="Arial" w:hAnsi="Arial" w:cs="Arial"/>
          <w:sz w:val="22"/>
          <w:szCs w:val="22"/>
        </w:rPr>
        <w:t>o use the student’s chosen name</w:t>
      </w:r>
    </w:p>
    <w:p w:rsidR="0081616C" w:rsidRPr="00841BAA" w:rsidRDefault="00841BAA" w:rsidP="00417E52">
      <w:pPr>
        <w:pStyle w:val="Bullets"/>
        <w:spacing w:before="240"/>
        <w:rPr>
          <w:rFonts w:ascii="Arial" w:hAnsi="Arial" w:cs="Arial"/>
          <w:sz w:val="22"/>
          <w:szCs w:val="22"/>
        </w:rPr>
      </w:pPr>
      <w:proofErr w:type="gramStart"/>
      <w:r>
        <w:rPr>
          <w:rFonts w:ascii="Arial" w:hAnsi="Arial" w:cs="Arial"/>
          <w:sz w:val="22"/>
          <w:szCs w:val="22"/>
        </w:rPr>
        <w:t>s</w:t>
      </w:r>
      <w:r w:rsidR="0081616C" w:rsidRPr="00841BAA">
        <w:rPr>
          <w:rFonts w:ascii="Arial" w:hAnsi="Arial" w:cs="Arial"/>
          <w:sz w:val="22"/>
          <w:szCs w:val="22"/>
        </w:rPr>
        <w:t>tudents</w:t>
      </w:r>
      <w:proofErr w:type="gramEnd"/>
      <w:r w:rsidR="0081616C" w:rsidRPr="00841BAA">
        <w:rPr>
          <w:rFonts w:ascii="Arial" w:hAnsi="Arial" w:cs="Arial"/>
          <w:sz w:val="22"/>
          <w:szCs w:val="22"/>
        </w:rPr>
        <w:t xml:space="preserve"> required to wear the uniform of the gen</w:t>
      </w:r>
      <w:r>
        <w:rPr>
          <w:rFonts w:ascii="Arial" w:hAnsi="Arial" w:cs="Arial"/>
          <w:sz w:val="22"/>
          <w:szCs w:val="22"/>
        </w:rPr>
        <w:t>der they were assigned at birth</w:t>
      </w:r>
    </w:p>
    <w:p w:rsidR="0081616C" w:rsidRPr="00841BAA" w:rsidRDefault="00841BAA" w:rsidP="00417E52">
      <w:pPr>
        <w:pStyle w:val="Bullets"/>
        <w:spacing w:before="240"/>
        <w:rPr>
          <w:rFonts w:ascii="Arial" w:hAnsi="Arial" w:cs="Arial"/>
          <w:sz w:val="22"/>
          <w:szCs w:val="22"/>
        </w:rPr>
      </w:pPr>
      <w:proofErr w:type="gramStart"/>
      <w:r>
        <w:rPr>
          <w:rFonts w:ascii="Arial" w:hAnsi="Arial" w:cs="Arial"/>
          <w:sz w:val="22"/>
          <w:szCs w:val="22"/>
        </w:rPr>
        <w:t>d</w:t>
      </w:r>
      <w:r w:rsidR="0081616C" w:rsidRPr="00841BAA">
        <w:rPr>
          <w:rFonts w:ascii="Arial" w:hAnsi="Arial" w:cs="Arial"/>
          <w:sz w:val="22"/>
          <w:szCs w:val="22"/>
        </w:rPr>
        <w:t>ifficulties</w:t>
      </w:r>
      <w:proofErr w:type="gramEnd"/>
      <w:r w:rsidR="0081616C" w:rsidRPr="00841BAA">
        <w:rPr>
          <w:rFonts w:ascii="Arial" w:hAnsi="Arial" w:cs="Arial"/>
          <w:sz w:val="22"/>
          <w:szCs w:val="22"/>
        </w:rPr>
        <w:t xml:space="preserve"> in participating in preferred sporting teams and events that are sex-segregated.</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lastRenderedPageBreak/>
        <w:t>Intersex students</w:t>
      </w:r>
    </w:p>
    <w:p w:rsidR="0081616C" w:rsidRPr="00BE6ADD" w:rsidRDefault="0081616C" w:rsidP="00417E52">
      <w:pPr>
        <w:spacing w:before="240"/>
        <w:rPr>
          <w:rFonts w:ascii="Arial" w:hAnsi="Arial" w:cs="Arial"/>
        </w:rPr>
      </w:pPr>
      <w:r w:rsidRPr="00BE6ADD">
        <w:rPr>
          <w:rFonts w:ascii="Arial" w:hAnsi="Arial" w:cs="Arial"/>
        </w:rPr>
        <w:t>Intersex people are those born with reproductive or sexual anatomy that does not fit the typical biological definitions of male or female. There is no reliable data on intersex people in New Zealand. Estimates are that between one in 5,000 and one in 10</w:t>
      </w:r>
      <w:r w:rsidR="009A126A">
        <w:rPr>
          <w:rFonts w:ascii="Arial" w:hAnsi="Arial" w:cs="Arial"/>
        </w:rPr>
        <w:t>,00</w:t>
      </w:r>
      <w:r w:rsidRPr="00BE6ADD">
        <w:rPr>
          <w:rFonts w:ascii="Arial" w:hAnsi="Arial" w:cs="Arial"/>
        </w:rPr>
        <w:t xml:space="preserve">0 people are born intersex, depending on how this is defined.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Reform of the Human Rights Act 1993</w:t>
      </w:r>
    </w:p>
    <w:p w:rsidR="0081616C" w:rsidRPr="00BE6ADD" w:rsidRDefault="0081616C" w:rsidP="00417E52">
      <w:pPr>
        <w:spacing w:before="240"/>
        <w:rPr>
          <w:rFonts w:ascii="Arial" w:hAnsi="Arial" w:cs="Arial"/>
        </w:rPr>
      </w:pPr>
      <w:r w:rsidRPr="00BE6ADD">
        <w:rPr>
          <w:rFonts w:ascii="Arial" w:hAnsi="Arial" w:cs="Arial"/>
        </w:rPr>
        <w:t>Section 21 of the Human Rights Act 1993 prohibits discrimination on the grounds of sex and sexual orientation. However, the law is unclear as to whether the prohibition against sex discrimination also includes discrimination on grounds of gender identity.</w:t>
      </w:r>
      <w:r w:rsidRPr="00BE6ADD">
        <w:rPr>
          <w:rStyle w:val="FootnoteReference"/>
          <w:rFonts w:ascii="Arial" w:hAnsi="Arial" w:cs="Arial"/>
        </w:rPr>
        <w:footnoteReference w:id="2"/>
      </w:r>
      <w:r w:rsidRPr="00BE6ADD">
        <w:rPr>
          <w:rFonts w:ascii="Arial" w:hAnsi="Arial" w:cs="Arial"/>
        </w:rPr>
        <w:t xml:space="preserve"> We recommend that the Act be amended to specifically prohibit discrimination on the grounds of gender identity.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Improving the LGBTI-inclusive approach in state and state-integrated schools</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Gender neutral facilities</w:t>
      </w:r>
    </w:p>
    <w:p w:rsidR="0081616C" w:rsidRPr="00BE6ADD" w:rsidRDefault="0081616C" w:rsidP="00417E52">
      <w:pPr>
        <w:spacing w:before="240"/>
        <w:rPr>
          <w:rFonts w:ascii="Arial" w:hAnsi="Arial" w:cs="Arial"/>
        </w:rPr>
      </w:pPr>
      <w:r w:rsidRPr="00BE6ADD">
        <w:rPr>
          <w:rFonts w:ascii="Arial" w:hAnsi="Arial" w:cs="Arial"/>
        </w:rPr>
        <w:t xml:space="preserve">The 2015 Sexuality Education Guidelines suggested that schools review options around toilet facilities to ensure that students have choices of safe spaces. A resource for schools published recently by </w:t>
      </w:r>
      <w:proofErr w:type="spellStart"/>
      <w:r w:rsidRPr="00BE6ADD">
        <w:rPr>
          <w:rFonts w:ascii="Arial" w:hAnsi="Arial" w:cs="Arial"/>
        </w:rPr>
        <w:t>InsideOUT</w:t>
      </w:r>
      <w:proofErr w:type="spellEnd"/>
      <w:r w:rsidRPr="00BE6ADD">
        <w:rPr>
          <w:rFonts w:ascii="Arial" w:hAnsi="Arial" w:cs="Arial"/>
        </w:rPr>
        <w:t xml:space="preserve">, has recommended that transgender students have access to gender neutral facilities, as well as being able to use the bathroom that corresponds with their gender identity. </w:t>
      </w:r>
    </w:p>
    <w:p w:rsidR="0081616C" w:rsidRPr="00BE6ADD" w:rsidRDefault="0081616C" w:rsidP="00417E52">
      <w:pPr>
        <w:spacing w:before="240"/>
        <w:rPr>
          <w:rFonts w:ascii="Arial" w:hAnsi="Arial" w:cs="Arial"/>
        </w:rPr>
      </w:pPr>
      <w:r w:rsidRPr="00BE6ADD">
        <w:rPr>
          <w:rFonts w:ascii="Arial" w:hAnsi="Arial" w:cs="Arial"/>
        </w:rPr>
        <w:t xml:space="preserve">We suggest that schools implement gender neutral bathrooms so that their students do not need to choose whether to use a “male” or “female” bathroom.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Peer support groups</w:t>
      </w:r>
    </w:p>
    <w:p w:rsidR="0081616C" w:rsidRPr="00BE6ADD" w:rsidRDefault="0081616C" w:rsidP="00417E52">
      <w:pPr>
        <w:spacing w:before="240"/>
        <w:rPr>
          <w:rFonts w:ascii="Arial" w:hAnsi="Arial" w:cs="Arial"/>
        </w:rPr>
      </w:pPr>
      <w:r w:rsidRPr="00BE6ADD">
        <w:rPr>
          <w:rFonts w:ascii="Arial" w:hAnsi="Arial" w:cs="Arial"/>
        </w:rPr>
        <w:t xml:space="preserve">Peer support groups such as Queer Straight Alliances (QSA) provide a safe space for LGBTI students to socialise and promote greater acceptance of gender and sexual diversity within their school. Students in schools with these types of support groups report less harassment and bullying based on sexual orientation or gender identity, and are also more likely to feel a sense of belonging to their school. </w:t>
      </w:r>
    </w:p>
    <w:p w:rsidR="0081616C" w:rsidRDefault="0081616C" w:rsidP="00417E52">
      <w:pPr>
        <w:spacing w:before="240"/>
        <w:rPr>
          <w:rFonts w:ascii="Arial" w:hAnsi="Arial" w:cs="Arial"/>
        </w:rPr>
      </w:pPr>
      <w:r w:rsidRPr="00BE6ADD">
        <w:rPr>
          <w:rFonts w:ascii="Arial" w:hAnsi="Arial" w:cs="Arial"/>
        </w:rPr>
        <w:t xml:space="preserve">We are of the view that all schools should have the opportunity to create a QSA group or similar peer support group, without barriers, to ensure that students feel more comfortable and supported at school. We think that these groups should be implemented regardless of whether or not the school thinks there are any LGBTI students attending. </w:t>
      </w:r>
    </w:p>
    <w:p w:rsidR="007D3B85" w:rsidRDefault="007D3B85" w:rsidP="00417E52">
      <w:pPr>
        <w:spacing w:before="240"/>
        <w:rPr>
          <w:rFonts w:ascii="Arial" w:hAnsi="Arial" w:cs="Arial"/>
        </w:rPr>
      </w:pPr>
    </w:p>
    <w:p w:rsidR="007D3B85" w:rsidRDefault="007D3B85" w:rsidP="00417E52">
      <w:pPr>
        <w:spacing w:before="240"/>
        <w:rPr>
          <w:rFonts w:ascii="Arial" w:hAnsi="Arial" w:cs="Arial"/>
        </w:rPr>
      </w:pPr>
    </w:p>
    <w:p w:rsidR="007D3B85" w:rsidRPr="00BE6ADD" w:rsidRDefault="007D3B85" w:rsidP="00417E52">
      <w:pPr>
        <w:spacing w:before="240"/>
        <w:rPr>
          <w:rFonts w:ascii="Arial" w:hAnsi="Arial" w:cs="Arial"/>
        </w:rPr>
      </w:pP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lastRenderedPageBreak/>
        <w:t>Same sex partners at school events</w:t>
      </w:r>
    </w:p>
    <w:p w:rsidR="0081616C" w:rsidRPr="00BE6ADD" w:rsidRDefault="0081616C" w:rsidP="00417E52">
      <w:pPr>
        <w:spacing w:before="240"/>
        <w:rPr>
          <w:rFonts w:ascii="Arial" w:hAnsi="Arial" w:cs="Arial"/>
        </w:rPr>
      </w:pPr>
      <w:r w:rsidRPr="00BE6ADD">
        <w:rPr>
          <w:rFonts w:ascii="Arial" w:hAnsi="Arial" w:cs="Arial"/>
        </w:rPr>
        <w:t xml:space="preserve">In order to acknowledge sexual diversity in schools and avoid discrimination on the grounds of sexual orientation, we recommend that all schools allow same-sex partners to attend all school events.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Review of LGBTI-inclusive approach in schools</w:t>
      </w:r>
    </w:p>
    <w:p w:rsidR="0081616C" w:rsidRPr="00BE6ADD" w:rsidRDefault="0081616C" w:rsidP="00417E52">
      <w:pPr>
        <w:spacing w:before="240"/>
        <w:rPr>
          <w:rFonts w:ascii="Arial" w:hAnsi="Arial" w:cs="Arial"/>
        </w:rPr>
      </w:pPr>
      <w:r w:rsidRPr="00BE6ADD">
        <w:rPr>
          <w:rFonts w:ascii="Arial" w:hAnsi="Arial" w:cs="Arial"/>
        </w:rPr>
        <w:t xml:space="preserve">The Education Review Office (ERO) is the New Zealand government department that evaluates and reports on the education and care of students in schools. ERO’s reports are used by parents, teachers, school principals and trustees, and by government policy makers. We recommend that ERO evaluate and report on the gender inclusiveness of schools and their treatment of LGBTI students.  </w:t>
      </w:r>
    </w:p>
    <w:p w:rsidR="0081616C" w:rsidRPr="00BE6ADD" w:rsidRDefault="0081616C" w:rsidP="00417E52">
      <w:pPr>
        <w:spacing w:before="240"/>
        <w:rPr>
          <w:rFonts w:ascii="Arial" w:hAnsi="Arial" w:cs="Arial"/>
        </w:rPr>
      </w:pPr>
      <w:r w:rsidRPr="00BE6ADD">
        <w:rPr>
          <w:rFonts w:ascii="Arial" w:hAnsi="Arial" w:cs="Arial"/>
        </w:rPr>
        <w:t xml:space="preserve">Alongside ERO reviews, we also recommend that state and state-integrated schools carry out annual anonymous surveys in order to measure the accessibility of the school to their LGBTI students. Surveys should consider sexual orientation and gender identity of students and the level of bullying and harassment occurring at school. Importantly, surveys should ask whether students feel safe, included and supported at school. The results of these surveys should be available to ERO. We think that on-going review is required to ensure that schools are adequately facilitating for all their students.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Education</w:t>
      </w:r>
    </w:p>
    <w:p w:rsidR="0081616C" w:rsidRPr="00BE6ADD" w:rsidRDefault="0081616C" w:rsidP="00417E52">
      <w:pPr>
        <w:spacing w:before="240"/>
        <w:rPr>
          <w:rFonts w:ascii="Arial" w:hAnsi="Arial" w:cs="Arial"/>
        </w:rPr>
      </w:pPr>
      <w:r w:rsidRPr="00BE6ADD">
        <w:rPr>
          <w:rFonts w:ascii="Arial" w:hAnsi="Arial" w:cs="Arial"/>
        </w:rPr>
        <w:t xml:space="preserve">We agree with all three submitters that increasing education and awareness of the issues faced by the LGBTI community are essential to making schools more accessible. </w:t>
      </w:r>
    </w:p>
    <w:p w:rsidR="0081616C" w:rsidRPr="000C3568" w:rsidRDefault="0081616C" w:rsidP="00417E52">
      <w:pPr>
        <w:pStyle w:val="Subtitle"/>
        <w:spacing w:before="240"/>
        <w:rPr>
          <w:rStyle w:val="Strong"/>
          <w:rFonts w:ascii="Arial" w:hAnsi="Arial" w:cs="Arial"/>
        </w:rPr>
      </w:pPr>
      <w:proofErr w:type="spellStart"/>
      <w:r w:rsidRPr="000C3568">
        <w:rPr>
          <w:rStyle w:val="Strong"/>
          <w:rFonts w:ascii="Arial" w:hAnsi="Arial" w:cs="Arial"/>
        </w:rPr>
        <w:t>Ongoing</w:t>
      </w:r>
      <w:proofErr w:type="spellEnd"/>
      <w:r w:rsidRPr="000C3568">
        <w:rPr>
          <w:rStyle w:val="Strong"/>
          <w:rFonts w:ascii="Arial" w:hAnsi="Arial" w:cs="Arial"/>
        </w:rPr>
        <w:t xml:space="preserve"> professional development of school staff</w:t>
      </w:r>
    </w:p>
    <w:p w:rsidR="0081616C" w:rsidRPr="00BE6ADD" w:rsidRDefault="0081616C" w:rsidP="00417E52">
      <w:pPr>
        <w:spacing w:before="240"/>
        <w:rPr>
          <w:rFonts w:ascii="Arial" w:hAnsi="Arial" w:cs="Arial"/>
        </w:rPr>
      </w:pPr>
      <w:r w:rsidRPr="00BE6ADD">
        <w:rPr>
          <w:rFonts w:ascii="Arial" w:hAnsi="Arial" w:cs="Arial"/>
        </w:rPr>
        <w:t xml:space="preserve">We recommend that the Ministry of Education, together with the Human Rights Commission and people from the LGBTI community develop an education programme to ensure that schools are accessible to the LGBTI community. This education programme should become a compulsory part of the teacher education qualification and also become part of the </w:t>
      </w:r>
      <w:proofErr w:type="spellStart"/>
      <w:r w:rsidRPr="00BE6ADD">
        <w:rPr>
          <w:rFonts w:ascii="Arial" w:hAnsi="Arial" w:cs="Arial"/>
        </w:rPr>
        <w:t>ongoing</w:t>
      </w:r>
      <w:proofErr w:type="spellEnd"/>
      <w:r w:rsidRPr="00BE6ADD">
        <w:rPr>
          <w:rFonts w:ascii="Arial" w:hAnsi="Arial" w:cs="Arial"/>
        </w:rPr>
        <w:t xml:space="preserve"> professional development of current teachers. </w:t>
      </w:r>
    </w:p>
    <w:p w:rsidR="0081616C" w:rsidRPr="00BE6ADD" w:rsidRDefault="0081616C" w:rsidP="00417E52">
      <w:pPr>
        <w:spacing w:before="240"/>
        <w:rPr>
          <w:rFonts w:ascii="Arial" w:hAnsi="Arial" w:cs="Arial"/>
        </w:rPr>
      </w:pPr>
      <w:r w:rsidRPr="00BE6ADD">
        <w:rPr>
          <w:rFonts w:ascii="Arial" w:hAnsi="Arial" w:cs="Arial"/>
        </w:rPr>
        <w:t xml:space="preserve">We strongly endorse and encourage the use of the diversity education workshops that are carried out by organisations such as the Post Primary Teachers’ Association Rainbow Taskforce.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Sex and sexuality education in schools</w:t>
      </w:r>
    </w:p>
    <w:p w:rsidR="0081616C" w:rsidRPr="00BE6ADD" w:rsidRDefault="00D21D85" w:rsidP="00417E52">
      <w:pPr>
        <w:spacing w:before="240"/>
        <w:rPr>
          <w:rFonts w:ascii="Arial" w:hAnsi="Arial" w:cs="Arial"/>
        </w:rPr>
      </w:pPr>
      <w:r>
        <w:rPr>
          <w:rFonts w:ascii="Arial" w:hAnsi="Arial" w:cs="Arial"/>
        </w:rPr>
        <w:t>All state and state-</w:t>
      </w:r>
      <w:r w:rsidR="0081616C" w:rsidRPr="00BE6ADD">
        <w:rPr>
          <w:rFonts w:ascii="Arial" w:hAnsi="Arial" w:cs="Arial"/>
        </w:rPr>
        <w:t xml:space="preserve">integrated schools in New Zealand are required to provide teaching and learning programmes within the framework of the National Curriculum (NAG 1). The principles of the curriculum require that a school’s curriculum be inclusive (“non-sexist, non-racist and non-discriminatory”) and recognise and affirm students’ identities. </w:t>
      </w:r>
    </w:p>
    <w:p w:rsidR="0081616C" w:rsidRPr="00D0719D" w:rsidRDefault="0081616C" w:rsidP="00417E52">
      <w:pPr>
        <w:spacing w:before="240"/>
        <w:rPr>
          <w:rFonts w:ascii="Arial" w:hAnsi="Arial" w:cs="Arial"/>
        </w:rPr>
      </w:pPr>
      <w:r w:rsidRPr="00BE6ADD">
        <w:rPr>
          <w:rFonts w:ascii="Arial" w:hAnsi="Arial" w:cs="Arial"/>
        </w:rPr>
        <w:t xml:space="preserve">The Ministry of Education Sexuality Education Guidelines (2015) incorporates LGBTI issues into its suggested learning intentions. For example, at Level 4 of the curriculum, the suggested </w:t>
      </w:r>
      <w:r w:rsidRPr="00D0719D">
        <w:rPr>
          <w:rFonts w:ascii="Arial" w:hAnsi="Arial" w:cs="Arial"/>
        </w:rPr>
        <w:t xml:space="preserve">learning intentions include: </w:t>
      </w:r>
    </w:p>
    <w:p w:rsidR="0081616C" w:rsidRPr="00D0719D" w:rsidRDefault="003D3B37" w:rsidP="00417E52">
      <w:pPr>
        <w:pStyle w:val="Bullets"/>
        <w:spacing w:before="240"/>
        <w:rPr>
          <w:rFonts w:ascii="Arial" w:hAnsi="Arial" w:cs="Arial"/>
          <w:sz w:val="22"/>
          <w:szCs w:val="22"/>
        </w:rPr>
      </w:pPr>
      <w:proofErr w:type="gramStart"/>
      <w:r>
        <w:rPr>
          <w:rFonts w:ascii="Arial" w:hAnsi="Arial" w:cs="Arial"/>
          <w:sz w:val="22"/>
          <w:szCs w:val="22"/>
        </w:rPr>
        <w:lastRenderedPageBreak/>
        <w:t>d</w:t>
      </w:r>
      <w:r w:rsidR="0081616C" w:rsidRPr="00D0719D">
        <w:rPr>
          <w:rFonts w:ascii="Arial" w:hAnsi="Arial" w:cs="Arial"/>
          <w:sz w:val="22"/>
          <w:szCs w:val="22"/>
        </w:rPr>
        <w:t>escribing</w:t>
      </w:r>
      <w:proofErr w:type="gramEnd"/>
      <w:r w:rsidR="0081616C" w:rsidRPr="00D0719D">
        <w:rPr>
          <w:rFonts w:ascii="Arial" w:hAnsi="Arial" w:cs="Arial"/>
          <w:sz w:val="22"/>
          <w:szCs w:val="22"/>
        </w:rPr>
        <w:t xml:space="preserve"> personal gender identity and critiquing media messages about gende</w:t>
      </w:r>
      <w:r>
        <w:rPr>
          <w:rFonts w:ascii="Arial" w:hAnsi="Arial" w:cs="Arial"/>
          <w:sz w:val="22"/>
          <w:szCs w:val="22"/>
        </w:rPr>
        <w:t>r, relationships, and sexuality</w:t>
      </w:r>
    </w:p>
    <w:p w:rsidR="0081616C" w:rsidRPr="00D0719D" w:rsidRDefault="003D3B37" w:rsidP="00417E52">
      <w:pPr>
        <w:pStyle w:val="Bullets"/>
        <w:spacing w:before="240"/>
        <w:rPr>
          <w:rFonts w:ascii="Arial" w:hAnsi="Arial" w:cs="Arial"/>
          <w:sz w:val="22"/>
          <w:szCs w:val="22"/>
        </w:rPr>
      </w:pPr>
      <w:proofErr w:type="gramStart"/>
      <w:r>
        <w:rPr>
          <w:rFonts w:ascii="Arial" w:hAnsi="Arial" w:cs="Arial"/>
          <w:sz w:val="22"/>
          <w:szCs w:val="22"/>
        </w:rPr>
        <w:t>i</w:t>
      </w:r>
      <w:r w:rsidR="0081616C" w:rsidRPr="00D0719D">
        <w:rPr>
          <w:rFonts w:ascii="Arial" w:hAnsi="Arial" w:cs="Arial"/>
          <w:sz w:val="22"/>
          <w:szCs w:val="22"/>
        </w:rPr>
        <w:t>dentifying</w:t>
      </w:r>
      <w:proofErr w:type="gramEnd"/>
      <w:r w:rsidR="0081616C" w:rsidRPr="00D0719D">
        <w:rPr>
          <w:rFonts w:ascii="Arial" w:hAnsi="Arial" w:cs="Arial"/>
          <w:sz w:val="22"/>
          <w:szCs w:val="22"/>
        </w:rPr>
        <w:t xml:space="preserve"> the influence of gender and sexu</w:t>
      </w:r>
      <w:r>
        <w:rPr>
          <w:rFonts w:ascii="Arial" w:hAnsi="Arial" w:cs="Arial"/>
          <w:sz w:val="22"/>
          <w:szCs w:val="22"/>
        </w:rPr>
        <w:t>ality stereotypes on self-worth</w:t>
      </w:r>
    </w:p>
    <w:p w:rsidR="0081616C" w:rsidRPr="00D0719D" w:rsidRDefault="003D3B37" w:rsidP="00417E52">
      <w:pPr>
        <w:pStyle w:val="Bullets"/>
        <w:spacing w:before="240"/>
        <w:rPr>
          <w:rFonts w:ascii="Arial" w:hAnsi="Arial" w:cs="Arial"/>
          <w:sz w:val="22"/>
          <w:szCs w:val="22"/>
        </w:rPr>
      </w:pPr>
      <w:proofErr w:type="gramStart"/>
      <w:r>
        <w:rPr>
          <w:rFonts w:ascii="Arial" w:hAnsi="Arial" w:cs="Arial"/>
          <w:sz w:val="22"/>
          <w:szCs w:val="22"/>
        </w:rPr>
        <w:t>c</w:t>
      </w:r>
      <w:r w:rsidR="0081616C" w:rsidRPr="00D0719D">
        <w:rPr>
          <w:rFonts w:ascii="Arial" w:hAnsi="Arial" w:cs="Arial"/>
          <w:sz w:val="22"/>
          <w:szCs w:val="22"/>
        </w:rPr>
        <w:t>ritiquing</w:t>
      </w:r>
      <w:proofErr w:type="gramEnd"/>
      <w:r w:rsidR="0081616C" w:rsidRPr="00D0719D">
        <w:rPr>
          <w:rFonts w:ascii="Arial" w:hAnsi="Arial" w:cs="Arial"/>
          <w:sz w:val="22"/>
          <w:szCs w:val="22"/>
        </w:rPr>
        <w:t xml:space="preserve"> </w:t>
      </w:r>
      <w:proofErr w:type="spellStart"/>
      <w:r w:rsidR="0081616C" w:rsidRPr="00D0719D">
        <w:rPr>
          <w:rFonts w:ascii="Arial" w:hAnsi="Arial" w:cs="Arial"/>
          <w:sz w:val="22"/>
          <w:szCs w:val="22"/>
        </w:rPr>
        <w:t>heteronormative</w:t>
      </w:r>
      <w:proofErr w:type="spellEnd"/>
      <w:r w:rsidR="0081616C" w:rsidRPr="00D0719D">
        <w:rPr>
          <w:rFonts w:ascii="Arial" w:hAnsi="Arial" w:cs="Arial"/>
          <w:sz w:val="22"/>
          <w:szCs w:val="22"/>
        </w:rPr>
        <w:t xml:space="preserve"> messages and practic</w:t>
      </w:r>
      <w:r>
        <w:rPr>
          <w:rFonts w:ascii="Arial" w:hAnsi="Arial" w:cs="Arial"/>
          <w:sz w:val="22"/>
          <w:szCs w:val="22"/>
        </w:rPr>
        <w:t>es in school and media</w:t>
      </w:r>
    </w:p>
    <w:p w:rsidR="000C1DB3" w:rsidRPr="007D3B85" w:rsidRDefault="003D3B37" w:rsidP="00417E52">
      <w:pPr>
        <w:pStyle w:val="Bullets"/>
        <w:spacing w:before="240"/>
        <w:rPr>
          <w:rFonts w:ascii="Arial" w:hAnsi="Arial" w:cs="Arial"/>
          <w:sz w:val="22"/>
          <w:szCs w:val="22"/>
        </w:rPr>
      </w:pPr>
      <w:proofErr w:type="gramStart"/>
      <w:r>
        <w:rPr>
          <w:rFonts w:ascii="Arial" w:hAnsi="Arial" w:cs="Arial"/>
          <w:sz w:val="22"/>
          <w:szCs w:val="22"/>
        </w:rPr>
        <w:t>d</w:t>
      </w:r>
      <w:r w:rsidR="0081616C" w:rsidRPr="00D0719D">
        <w:rPr>
          <w:rFonts w:ascii="Arial" w:hAnsi="Arial" w:cs="Arial"/>
          <w:sz w:val="22"/>
          <w:szCs w:val="22"/>
        </w:rPr>
        <w:t>eveloping</w:t>
      </w:r>
      <w:proofErr w:type="gramEnd"/>
      <w:r w:rsidR="0081616C" w:rsidRPr="00D0719D">
        <w:rPr>
          <w:rFonts w:ascii="Arial" w:hAnsi="Arial" w:cs="Arial"/>
          <w:sz w:val="22"/>
          <w:szCs w:val="22"/>
        </w:rPr>
        <w:t xml:space="preserve"> policies for supporting diversity </w:t>
      </w:r>
      <w:r>
        <w:rPr>
          <w:rFonts w:ascii="Arial" w:hAnsi="Arial" w:cs="Arial"/>
          <w:sz w:val="22"/>
          <w:szCs w:val="22"/>
        </w:rPr>
        <w:t>of gender and sexual identities.</w:t>
      </w:r>
    </w:p>
    <w:p w:rsidR="0081616C" w:rsidRPr="00D0719D" w:rsidRDefault="0081616C" w:rsidP="00417E52">
      <w:pPr>
        <w:spacing w:before="240"/>
        <w:rPr>
          <w:rFonts w:ascii="Arial" w:hAnsi="Arial" w:cs="Arial"/>
        </w:rPr>
      </w:pPr>
      <w:r w:rsidRPr="00D0719D">
        <w:rPr>
          <w:rFonts w:ascii="Arial" w:hAnsi="Arial" w:cs="Arial"/>
        </w:rPr>
        <w:t xml:space="preserve">We support the inclusion of LGBTI issues into the Guidelines but think that more needs to be done to ensure that sex and sexuality education is consistent across all schools in New Zealand. We note that acknowledgement of gender and sexual diversity in sex education is important for promoting the sexual health of LGBTI students and would like this to be a compulsory part of the school curriculum. </w:t>
      </w:r>
      <w:bookmarkStart w:id="5" w:name="_Toc407101596"/>
    </w:p>
    <w:p w:rsidR="007D3B85" w:rsidRDefault="007D3B85">
      <w:pPr>
        <w:rPr>
          <w:rFonts w:ascii="Arial" w:hAnsi="Arial" w:cs="Arial"/>
          <w:b/>
        </w:rPr>
      </w:pPr>
      <w:r>
        <w:rPr>
          <w:rFonts w:ascii="Arial" w:hAnsi="Arial" w:cs="Arial"/>
          <w:b/>
        </w:rPr>
        <w:br w:type="page"/>
      </w:r>
    </w:p>
    <w:p w:rsidR="0081616C" w:rsidRPr="00D0719D" w:rsidRDefault="0081616C" w:rsidP="00417E52">
      <w:pPr>
        <w:spacing w:before="240" w:after="0" w:line="240" w:lineRule="auto"/>
        <w:rPr>
          <w:rFonts w:ascii="Arial" w:hAnsi="Arial" w:cs="Arial"/>
          <w:b/>
        </w:rPr>
      </w:pP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Appendix</w:t>
      </w:r>
      <w:bookmarkEnd w:id="5"/>
      <w:r w:rsidRPr="000C3568">
        <w:rPr>
          <w:rStyle w:val="Strong"/>
          <w:rFonts w:ascii="Arial" w:hAnsi="Arial" w:cs="Arial"/>
        </w:rPr>
        <w:t xml:space="preserve"> to the Education and Science Select Committee report</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Committee procedure</w:t>
      </w:r>
    </w:p>
    <w:p w:rsidR="0081616C" w:rsidRPr="00BE6ADD" w:rsidRDefault="0081616C" w:rsidP="00417E52">
      <w:pPr>
        <w:spacing w:before="240"/>
        <w:rPr>
          <w:rFonts w:ascii="Arial" w:hAnsi="Arial" w:cs="Arial"/>
        </w:rPr>
      </w:pPr>
      <w:r w:rsidRPr="00BE6ADD">
        <w:rPr>
          <w:rFonts w:ascii="Arial" w:hAnsi="Arial" w:cs="Arial"/>
        </w:rPr>
        <w:t xml:space="preserve">The committee met between 19 July 2016 and 20 July 2016 to consider the inquiry. The committee received and heard three submissions. Evidence was heard from </w:t>
      </w:r>
      <w:proofErr w:type="spellStart"/>
      <w:r w:rsidRPr="00BE6ADD">
        <w:rPr>
          <w:rFonts w:ascii="Arial" w:hAnsi="Arial" w:cs="Arial"/>
        </w:rPr>
        <w:t>InsideOUT</w:t>
      </w:r>
      <w:proofErr w:type="spellEnd"/>
      <w:r w:rsidRPr="00BE6ADD">
        <w:rPr>
          <w:rFonts w:ascii="Arial" w:hAnsi="Arial" w:cs="Arial"/>
        </w:rPr>
        <w:t xml:space="preserve">, PPTA Rainbow Taskforce, and VUW School of Law; and advice was received from the Ministry of Education. </w:t>
      </w:r>
    </w:p>
    <w:p w:rsidR="0081616C" w:rsidRPr="000C3568" w:rsidRDefault="0081616C" w:rsidP="00417E52">
      <w:pPr>
        <w:pStyle w:val="Subtitle"/>
        <w:spacing w:before="240"/>
        <w:rPr>
          <w:rStyle w:val="Strong"/>
          <w:rFonts w:ascii="Arial" w:hAnsi="Arial" w:cs="Arial"/>
        </w:rPr>
      </w:pPr>
      <w:r w:rsidRPr="000C3568">
        <w:rPr>
          <w:rStyle w:val="Strong"/>
          <w:rFonts w:ascii="Arial" w:hAnsi="Arial" w:cs="Arial"/>
        </w:rPr>
        <w:t>Committee members</w:t>
      </w:r>
    </w:p>
    <w:p w:rsidR="0081616C" w:rsidRPr="00BE6ADD" w:rsidRDefault="0081616C" w:rsidP="00417E52">
      <w:pPr>
        <w:spacing w:before="240" w:after="0" w:line="240" w:lineRule="auto"/>
        <w:rPr>
          <w:rFonts w:ascii="Arial" w:hAnsi="Arial" w:cs="Arial"/>
        </w:rPr>
      </w:pPr>
      <w:r w:rsidRPr="00BE6ADD">
        <w:rPr>
          <w:rFonts w:ascii="Arial" w:hAnsi="Arial" w:cs="Arial"/>
        </w:rPr>
        <w:t>Karan Kalsi (Chairperson)</w:t>
      </w:r>
    </w:p>
    <w:p w:rsidR="0081616C" w:rsidRPr="00BE6ADD" w:rsidRDefault="0081616C" w:rsidP="00417E52">
      <w:pPr>
        <w:spacing w:before="240" w:after="0" w:line="240" w:lineRule="auto"/>
        <w:rPr>
          <w:rFonts w:ascii="Arial" w:hAnsi="Arial" w:cs="Arial"/>
        </w:rPr>
      </w:pPr>
      <w:r w:rsidRPr="00BE6ADD">
        <w:rPr>
          <w:rFonts w:ascii="Arial" w:hAnsi="Arial" w:cs="Arial"/>
        </w:rPr>
        <w:t>Bianca Bailey</w:t>
      </w:r>
    </w:p>
    <w:p w:rsidR="0081616C" w:rsidRPr="00BE6ADD" w:rsidRDefault="0081616C" w:rsidP="00417E52">
      <w:pPr>
        <w:spacing w:before="240" w:after="0" w:line="240" w:lineRule="auto"/>
        <w:rPr>
          <w:rFonts w:ascii="Arial" w:hAnsi="Arial" w:cs="Arial"/>
        </w:rPr>
      </w:pPr>
      <w:r w:rsidRPr="00BE6ADD">
        <w:rPr>
          <w:rFonts w:ascii="Arial" w:hAnsi="Arial" w:cs="Arial"/>
        </w:rPr>
        <w:t>Jessica Boniface</w:t>
      </w:r>
    </w:p>
    <w:p w:rsidR="0081616C" w:rsidRPr="00BE6ADD" w:rsidRDefault="0081616C" w:rsidP="00417E52">
      <w:pPr>
        <w:spacing w:before="240" w:after="0" w:line="240" w:lineRule="auto"/>
        <w:rPr>
          <w:rFonts w:ascii="Arial" w:hAnsi="Arial" w:cs="Arial"/>
        </w:rPr>
      </w:pPr>
      <w:r w:rsidRPr="00BE6ADD">
        <w:rPr>
          <w:rFonts w:ascii="Arial" w:hAnsi="Arial" w:cs="Arial"/>
        </w:rPr>
        <w:t>Kate Chew-Lit</w:t>
      </w:r>
    </w:p>
    <w:p w:rsidR="0081616C" w:rsidRPr="00BE6ADD" w:rsidRDefault="0081616C" w:rsidP="00417E52">
      <w:pPr>
        <w:spacing w:before="240" w:after="0" w:line="240" w:lineRule="auto"/>
        <w:rPr>
          <w:rFonts w:ascii="Arial" w:hAnsi="Arial" w:cs="Arial"/>
        </w:rPr>
      </w:pPr>
      <w:r w:rsidRPr="00BE6ADD">
        <w:rPr>
          <w:rFonts w:ascii="Arial" w:hAnsi="Arial" w:cs="Arial"/>
        </w:rPr>
        <w:t>Beth Clearwater</w:t>
      </w:r>
    </w:p>
    <w:p w:rsidR="0081616C" w:rsidRPr="00BE6ADD" w:rsidRDefault="0081616C" w:rsidP="00417E52">
      <w:pPr>
        <w:spacing w:before="240" w:after="0" w:line="240" w:lineRule="auto"/>
        <w:rPr>
          <w:rFonts w:ascii="Arial" w:hAnsi="Arial" w:cs="Arial"/>
        </w:rPr>
      </w:pPr>
      <w:r w:rsidRPr="00BE6ADD">
        <w:rPr>
          <w:rFonts w:ascii="Arial" w:hAnsi="Arial" w:cs="Arial"/>
        </w:rPr>
        <w:t>Chloe Destrieux</w:t>
      </w:r>
    </w:p>
    <w:p w:rsidR="0081616C" w:rsidRPr="00BE6ADD" w:rsidRDefault="0081616C" w:rsidP="00417E52">
      <w:pPr>
        <w:spacing w:before="240" w:after="0" w:line="240" w:lineRule="auto"/>
        <w:rPr>
          <w:rFonts w:ascii="Arial" w:hAnsi="Arial" w:cs="Arial"/>
        </w:rPr>
      </w:pPr>
      <w:r w:rsidRPr="00BE6ADD">
        <w:rPr>
          <w:rFonts w:ascii="Arial" w:hAnsi="Arial" w:cs="Arial"/>
        </w:rPr>
        <w:t>Sophie Harrison</w:t>
      </w:r>
    </w:p>
    <w:p w:rsidR="0081616C" w:rsidRPr="00BE6ADD" w:rsidRDefault="0081616C" w:rsidP="00417E52">
      <w:pPr>
        <w:spacing w:before="240" w:after="0" w:line="240" w:lineRule="auto"/>
        <w:rPr>
          <w:rFonts w:ascii="Arial" w:hAnsi="Arial" w:cs="Arial"/>
        </w:rPr>
      </w:pPr>
      <w:r w:rsidRPr="00BE6ADD">
        <w:rPr>
          <w:rFonts w:ascii="Arial" w:hAnsi="Arial" w:cs="Arial"/>
        </w:rPr>
        <w:t xml:space="preserve">Keziah </w:t>
      </w:r>
      <w:proofErr w:type="spellStart"/>
      <w:r w:rsidRPr="00BE6ADD">
        <w:rPr>
          <w:rFonts w:ascii="Arial" w:hAnsi="Arial" w:cs="Arial"/>
        </w:rPr>
        <w:t>Lawes</w:t>
      </w:r>
      <w:proofErr w:type="spellEnd"/>
    </w:p>
    <w:p w:rsidR="0081616C" w:rsidRPr="00BE6ADD" w:rsidRDefault="0081616C" w:rsidP="00417E52">
      <w:pPr>
        <w:spacing w:before="240" w:after="0" w:line="240" w:lineRule="auto"/>
        <w:rPr>
          <w:rFonts w:ascii="Arial" w:hAnsi="Arial" w:cs="Arial"/>
        </w:rPr>
      </w:pPr>
      <w:r w:rsidRPr="00BE6ADD">
        <w:rPr>
          <w:rFonts w:ascii="Arial" w:hAnsi="Arial" w:cs="Arial"/>
        </w:rPr>
        <w:t xml:space="preserve">Kasey McDonnell </w:t>
      </w:r>
    </w:p>
    <w:p w:rsidR="0081616C" w:rsidRPr="00BE6ADD" w:rsidRDefault="0081616C" w:rsidP="00417E52">
      <w:pPr>
        <w:spacing w:before="240" w:after="0" w:line="240" w:lineRule="auto"/>
        <w:rPr>
          <w:rFonts w:ascii="Arial" w:hAnsi="Arial" w:cs="Arial"/>
        </w:rPr>
      </w:pPr>
      <w:proofErr w:type="spellStart"/>
      <w:r w:rsidRPr="00BE6ADD">
        <w:rPr>
          <w:rFonts w:ascii="Arial" w:hAnsi="Arial" w:cs="Arial"/>
        </w:rPr>
        <w:t>Carragh</w:t>
      </w:r>
      <w:proofErr w:type="spellEnd"/>
      <w:r w:rsidRPr="00BE6ADD">
        <w:rPr>
          <w:rFonts w:ascii="Arial" w:hAnsi="Arial" w:cs="Arial"/>
        </w:rPr>
        <w:t xml:space="preserve"> McKay</w:t>
      </w:r>
    </w:p>
    <w:p w:rsidR="0081616C" w:rsidRPr="00BE6ADD" w:rsidRDefault="0081616C" w:rsidP="00417E52">
      <w:pPr>
        <w:spacing w:before="240" w:after="0" w:line="240" w:lineRule="auto"/>
        <w:rPr>
          <w:rFonts w:ascii="Arial" w:hAnsi="Arial" w:cs="Arial"/>
        </w:rPr>
      </w:pPr>
      <w:r w:rsidRPr="00BE6ADD">
        <w:rPr>
          <w:rFonts w:ascii="Arial" w:hAnsi="Arial" w:cs="Arial"/>
        </w:rPr>
        <w:t>Tim Ryan</w:t>
      </w:r>
    </w:p>
    <w:p w:rsidR="0081616C" w:rsidRPr="00BE6ADD" w:rsidRDefault="0081616C" w:rsidP="00417E52">
      <w:pPr>
        <w:spacing w:before="240" w:after="0" w:line="240" w:lineRule="auto"/>
        <w:rPr>
          <w:rFonts w:ascii="Arial" w:hAnsi="Arial" w:cs="Arial"/>
        </w:rPr>
      </w:pPr>
      <w:r w:rsidRPr="00BE6ADD">
        <w:rPr>
          <w:rFonts w:ascii="Arial" w:hAnsi="Arial" w:cs="Arial"/>
        </w:rPr>
        <w:t>Grahame Woods</w:t>
      </w:r>
    </w:p>
    <w:p w:rsidR="0081616C" w:rsidRPr="00BE6ADD" w:rsidRDefault="0081616C" w:rsidP="00417E52">
      <w:pPr>
        <w:spacing w:before="240" w:after="0" w:line="240" w:lineRule="auto"/>
        <w:rPr>
          <w:rFonts w:ascii="Arial" w:hAnsi="Arial" w:cs="Arial"/>
        </w:rPr>
      </w:pPr>
    </w:p>
    <w:p w:rsidR="0081616C" w:rsidRDefault="0081616C" w:rsidP="00417E52">
      <w:pPr>
        <w:spacing w:before="240"/>
        <w:rPr>
          <w:rFonts w:ascii="Arial" w:hAnsi="Arial" w:cs="Arial"/>
        </w:rPr>
      </w:pPr>
    </w:p>
    <w:p w:rsidR="00FC44EB" w:rsidRDefault="00FC44EB" w:rsidP="00417E52">
      <w:pPr>
        <w:spacing w:before="240"/>
        <w:rPr>
          <w:rFonts w:ascii="Arial" w:hAnsi="Arial" w:cs="Arial"/>
        </w:rPr>
      </w:pPr>
    </w:p>
    <w:p w:rsidR="004E1DB5" w:rsidRPr="00F87933" w:rsidRDefault="004E1DB5" w:rsidP="00417E52">
      <w:pPr>
        <w:spacing w:before="240"/>
        <w:jc w:val="right"/>
        <w:rPr>
          <w:rFonts w:ascii="Arial" w:hAnsi="Arial" w:cs="Arial"/>
        </w:rPr>
      </w:pPr>
      <w:bookmarkStart w:id="6" w:name="_GoBack"/>
      <w:bookmarkEnd w:id="6"/>
    </w:p>
    <w:sectPr w:rsidR="004E1DB5" w:rsidRPr="00F87933" w:rsidSect="004D76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3E4" w:rsidRDefault="004143E4" w:rsidP="00317855">
      <w:pPr>
        <w:spacing w:after="0" w:line="240" w:lineRule="auto"/>
      </w:pPr>
      <w:r>
        <w:separator/>
      </w:r>
    </w:p>
  </w:endnote>
  <w:endnote w:type="continuationSeparator" w:id="0">
    <w:p w:rsidR="004143E4" w:rsidRDefault="004143E4" w:rsidP="00317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Mäo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149699"/>
      <w:docPartObj>
        <w:docPartGallery w:val="Page Numbers (Bottom of Page)"/>
        <w:docPartUnique/>
      </w:docPartObj>
    </w:sdtPr>
    <w:sdtEndPr>
      <w:rPr>
        <w:noProof/>
      </w:rPr>
    </w:sdtEndPr>
    <w:sdtContent>
      <w:p w:rsidR="006F67A8" w:rsidRDefault="006F67A8">
        <w:pPr>
          <w:pStyle w:val="Footer"/>
          <w:jc w:val="right"/>
        </w:pPr>
        <w:r>
          <w:fldChar w:fldCharType="begin"/>
        </w:r>
        <w:r>
          <w:instrText xml:space="preserve"> PAGE   \* MERGEFORMAT </w:instrText>
        </w:r>
        <w:r>
          <w:fldChar w:fldCharType="separate"/>
        </w:r>
        <w:r w:rsidR="00D10A27">
          <w:rPr>
            <w:noProof/>
          </w:rPr>
          <w:t>3</w:t>
        </w:r>
        <w:r>
          <w:rPr>
            <w:noProof/>
          </w:rPr>
          <w:fldChar w:fldCharType="end"/>
        </w:r>
      </w:p>
    </w:sdtContent>
  </w:sdt>
  <w:p w:rsidR="006F67A8" w:rsidRDefault="006F67A8">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3E4" w:rsidRDefault="004143E4" w:rsidP="00317855">
      <w:pPr>
        <w:spacing w:after="0" w:line="240" w:lineRule="auto"/>
      </w:pPr>
      <w:r>
        <w:separator/>
      </w:r>
    </w:p>
  </w:footnote>
  <w:footnote w:type="continuationSeparator" w:id="0">
    <w:p w:rsidR="004143E4" w:rsidRDefault="004143E4" w:rsidP="00317855">
      <w:pPr>
        <w:spacing w:after="0" w:line="240" w:lineRule="auto"/>
      </w:pPr>
      <w:r>
        <w:continuationSeparator/>
      </w:r>
    </w:p>
  </w:footnote>
  <w:footnote w:id="1">
    <w:p w:rsidR="006F67A8" w:rsidRPr="00841BAA" w:rsidRDefault="006F67A8" w:rsidP="0081616C">
      <w:pPr>
        <w:pStyle w:val="FootnoteText"/>
        <w:rPr>
          <w:rFonts w:ascii="Arial" w:hAnsi="Arial" w:cs="Arial"/>
          <w:sz w:val="16"/>
          <w:szCs w:val="16"/>
        </w:rPr>
      </w:pPr>
      <w:r w:rsidRPr="00841BAA">
        <w:rPr>
          <w:rStyle w:val="FootnoteReference"/>
          <w:rFonts w:ascii="Arial" w:hAnsi="Arial" w:cs="Arial"/>
          <w:sz w:val="16"/>
          <w:szCs w:val="16"/>
        </w:rPr>
        <w:footnoteRef/>
      </w:r>
      <w:r w:rsidRPr="00841BAA">
        <w:rPr>
          <w:rFonts w:ascii="Arial" w:hAnsi="Arial" w:cs="Arial"/>
          <w:sz w:val="16"/>
          <w:szCs w:val="16"/>
        </w:rPr>
        <w:t xml:space="preserve"> </w:t>
      </w:r>
      <w:r w:rsidRPr="00841BAA">
        <w:rPr>
          <w:rFonts w:ascii="Arial" w:hAnsi="Arial" w:cs="Arial"/>
          <w:sz w:val="16"/>
          <w:szCs w:val="16"/>
        </w:rPr>
        <w:tab/>
        <w:t xml:space="preserve">Adolescent Health Research Group, </w:t>
      </w:r>
      <w:r w:rsidRPr="00841BAA">
        <w:rPr>
          <w:rFonts w:ascii="Arial" w:hAnsi="Arial" w:cs="Arial"/>
          <w:i/>
          <w:iCs/>
          <w:sz w:val="16"/>
          <w:szCs w:val="16"/>
        </w:rPr>
        <w:t xml:space="preserve">Youth’12 Prevalence Tables </w:t>
      </w:r>
      <w:r w:rsidRPr="00841BAA">
        <w:rPr>
          <w:rFonts w:ascii="Arial" w:hAnsi="Arial" w:cs="Arial"/>
          <w:sz w:val="16"/>
          <w:szCs w:val="16"/>
        </w:rPr>
        <w:t xml:space="preserve">(2013), </w:t>
      </w:r>
      <w:hyperlink r:id="rId1" w:history="1">
        <w:r w:rsidRPr="00841BAA">
          <w:rPr>
            <w:rStyle w:val="Hyperlink"/>
            <w:rFonts w:ascii="Arial" w:hAnsi="Arial" w:cs="Arial"/>
            <w:sz w:val="16"/>
            <w:szCs w:val="16"/>
          </w:rPr>
          <w:t>https://www.fmhs.auckland.ac.nz/assets/fmhs/faculty/ahrg/docs/2012prevalence-tables-report.pdf</w:t>
        </w:r>
      </w:hyperlink>
      <w:r w:rsidRPr="00841BAA">
        <w:rPr>
          <w:rFonts w:ascii="Arial" w:hAnsi="Arial" w:cs="Arial"/>
          <w:color w:val="1F497D"/>
          <w:sz w:val="16"/>
          <w:szCs w:val="16"/>
        </w:rPr>
        <w:t>,</w:t>
      </w:r>
      <w:r w:rsidRPr="00841BAA">
        <w:rPr>
          <w:rFonts w:ascii="Arial" w:hAnsi="Arial" w:cs="Arial"/>
          <w:sz w:val="16"/>
          <w:szCs w:val="16"/>
        </w:rPr>
        <w:t xml:space="preserve"> p.121.</w:t>
      </w:r>
    </w:p>
  </w:footnote>
  <w:footnote w:id="2">
    <w:p w:rsidR="006F67A8" w:rsidRPr="00841BAA" w:rsidRDefault="006F67A8" w:rsidP="0081616C">
      <w:pPr>
        <w:pStyle w:val="FootnoteText"/>
        <w:rPr>
          <w:rFonts w:ascii="Arial" w:hAnsi="Arial" w:cs="Arial"/>
          <w:sz w:val="16"/>
          <w:szCs w:val="16"/>
        </w:rPr>
      </w:pPr>
      <w:r w:rsidRPr="00841BAA">
        <w:rPr>
          <w:rStyle w:val="FootnoteReference"/>
          <w:rFonts w:ascii="Arial" w:hAnsi="Arial" w:cs="Arial"/>
          <w:sz w:val="16"/>
          <w:szCs w:val="16"/>
        </w:rPr>
        <w:footnoteRef/>
      </w:r>
      <w:r w:rsidRPr="00841BAA">
        <w:rPr>
          <w:rFonts w:ascii="Arial" w:hAnsi="Arial" w:cs="Arial"/>
          <w:sz w:val="16"/>
          <w:szCs w:val="16"/>
        </w:rPr>
        <w:t xml:space="preserve"> </w:t>
      </w:r>
      <w:r w:rsidRPr="00841BAA">
        <w:rPr>
          <w:rFonts w:ascii="Arial" w:hAnsi="Arial" w:cs="Arial"/>
          <w:sz w:val="16"/>
          <w:szCs w:val="16"/>
        </w:rPr>
        <w:tab/>
        <w:t>For a discussion on this, see the Human Rights Commission inquiry (2008), pp. 88–93.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7A8" w:rsidRDefault="006F67A8">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53E"/>
    <w:multiLevelType w:val="multilevel"/>
    <w:tmpl w:val="76D2F442"/>
    <w:lvl w:ilvl="0">
      <w:start w:val="1"/>
      <w:numFmt w:val="decimal"/>
      <w:pStyle w:val="RecNumbering"/>
      <w:lvlText w:val="%1"/>
      <w:lvlJc w:val="left"/>
      <w:pPr>
        <w:tabs>
          <w:tab w:val="num" w:pos="987"/>
        </w:tabs>
        <w:ind w:left="987" w:hanging="494"/>
      </w:pPr>
      <w:rPr>
        <w:rFonts w:hint="default"/>
        <w:b w:val="0"/>
      </w:rPr>
    </w:lvl>
    <w:lvl w:ilvl="1">
      <w:start w:val="1"/>
      <w:numFmt w:val="decimal"/>
      <w:pStyle w:val="RecNumbering2"/>
      <w:lvlText w:val="%1.%2"/>
      <w:lvlJc w:val="left"/>
      <w:pPr>
        <w:tabs>
          <w:tab w:val="num" w:pos="1480"/>
        </w:tabs>
        <w:ind w:left="1480" w:hanging="493"/>
      </w:pPr>
      <w:rPr>
        <w:rFonts w:hint="default"/>
      </w:rPr>
    </w:lvl>
    <w:lvl w:ilvl="2">
      <w:start w:val="1"/>
      <w:numFmt w:val="decimal"/>
      <w:lvlText w:val="%1.%2.%3"/>
      <w:lvlJc w:val="left"/>
      <w:pPr>
        <w:tabs>
          <w:tab w:val="num" w:pos="2160"/>
        </w:tabs>
        <w:ind w:left="2160" w:hanging="680"/>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
    <w:nsid w:val="13781687"/>
    <w:multiLevelType w:val="hybridMultilevel"/>
    <w:tmpl w:val="D2A218DE"/>
    <w:lvl w:ilvl="0" w:tplc="14090003">
      <w:start w:val="1"/>
      <w:numFmt w:val="bullet"/>
      <w:lvlText w:val="o"/>
      <w:lvlJc w:val="left"/>
      <w:pPr>
        <w:ind w:left="927" w:hanging="360"/>
      </w:pPr>
      <w:rPr>
        <w:rFonts w:ascii="Courier New" w:hAnsi="Courier New" w:cs="Courier New" w:hint="default"/>
      </w:rPr>
    </w:lvl>
    <w:lvl w:ilvl="1" w:tplc="14090003">
      <w:start w:val="1"/>
      <w:numFmt w:val="bullet"/>
      <w:lvlText w:val="o"/>
      <w:lvlJc w:val="left"/>
      <w:pPr>
        <w:ind w:left="1647" w:hanging="360"/>
      </w:pPr>
      <w:rPr>
        <w:rFonts w:ascii="Courier New" w:hAnsi="Courier New" w:cs="Courier New" w:hint="default"/>
      </w:rPr>
    </w:lvl>
    <w:lvl w:ilvl="2" w:tplc="14090005">
      <w:start w:val="1"/>
      <w:numFmt w:val="bullet"/>
      <w:lvlText w:val=""/>
      <w:lvlJc w:val="left"/>
      <w:pPr>
        <w:ind w:left="2367" w:hanging="360"/>
      </w:pPr>
      <w:rPr>
        <w:rFonts w:ascii="Wingdings" w:hAnsi="Wingdings" w:hint="default"/>
      </w:rPr>
    </w:lvl>
    <w:lvl w:ilvl="3" w:tplc="14090001">
      <w:start w:val="1"/>
      <w:numFmt w:val="bullet"/>
      <w:lvlText w:val=""/>
      <w:lvlJc w:val="left"/>
      <w:pPr>
        <w:ind w:left="3087" w:hanging="360"/>
      </w:pPr>
      <w:rPr>
        <w:rFonts w:ascii="Symbol" w:hAnsi="Symbol" w:hint="default"/>
      </w:rPr>
    </w:lvl>
    <w:lvl w:ilvl="4" w:tplc="14090003">
      <w:start w:val="1"/>
      <w:numFmt w:val="bullet"/>
      <w:lvlText w:val="o"/>
      <w:lvlJc w:val="left"/>
      <w:pPr>
        <w:ind w:left="3807" w:hanging="360"/>
      </w:pPr>
      <w:rPr>
        <w:rFonts w:ascii="Courier New" w:hAnsi="Courier New" w:cs="Courier New" w:hint="default"/>
      </w:rPr>
    </w:lvl>
    <w:lvl w:ilvl="5" w:tplc="14090005">
      <w:start w:val="1"/>
      <w:numFmt w:val="bullet"/>
      <w:lvlText w:val=""/>
      <w:lvlJc w:val="left"/>
      <w:pPr>
        <w:ind w:left="4527" w:hanging="360"/>
      </w:pPr>
      <w:rPr>
        <w:rFonts w:ascii="Wingdings" w:hAnsi="Wingdings" w:hint="default"/>
      </w:rPr>
    </w:lvl>
    <w:lvl w:ilvl="6" w:tplc="14090001">
      <w:start w:val="1"/>
      <w:numFmt w:val="bullet"/>
      <w:lvlText w:val=""/>
      <w:lvlJc w:val="left"/>
      <w:pPr>
        <w:ind w:left="5247" w:hanging="360"/>
      </w:pPr>
      <w:rPr>
        <w:rFonts w:ascii="Symbol" w:hAnsi="Symbol" w:hint="default"/>
      </w:rPr>
    </w:lvl>
    <w:lvl w:ilvl="7" w:tplc="14090003">
      <w:start w:val="1"/>
      <w:numFmt w:val="bullet"/>
      <w:lvlText w:val="o"/>
      <w:lvlJc w:val="left"/>
      <w:pPr>
        <w:ind w:left="5967" w:hanging="360"/>
      </w:pPr>
      <w:rPr>
        <w:rFonts w:ascii="Courier New" w:hAnsi="Courier New" w:cs="Courier New" w:hint="default"/>
      </w:rPr>
    </w:lvl>
    <w:lvl w:ilvl="8" w:tplc="14090005">
      <w:start w:val="1"/>
      <w:numFmt w:val="bullet"/>
      <w:lvlText w:val=""/>
      <w:lvlJc w:val="left"/>
      <w:pPr>
        <w:ind w:left="6687" w:hanging="360"/>
      </w:pPr>
      <w:rPr>
        <w:rFonts w:ascii="Wingdings" w:hAnsi="Wingdings" w:hint="default"/>
      </w:rPr>
    </w:lvl>
  </w:abstractNum>
  <w:abstractNum w:abstractNumId="2">
    <w:nsid w:val="1C15135F"/>
    <w:multiLevelType w:val="hybridMultilevel"/>
    <w:tmpl w:val="AFC8340A"/>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DAC170A"/>
    <w:multiLevelType w:val="hybridMultilevel"/>
    <w:tmpl w:val="44DAC23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4">
    <w:nsid w:val="27855E43"/>
    <w:multiLevelType w:val="hybridMultilevel"/>
    <w:tmpl w:val="000E71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2B1754CA"/>
    <w:multiLevelType w:val="hybridMultilevel"/>
    <w:tmpl w:val="13CAA1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3174597C"/>
    <w:multiLevelType w:val="multilevel"/>
    <w:tmpl w:val="B502918A"/>
    <w:lvl w:ilvl="0">
      <w:start w:val="1"/>
      <w:numFmt w:val="decimal"/>
      <w:lvlText w:val="%1"/>
      <w:lvlJc w:val="left"/>
      <w:pPr>
        <w:tabs>
          <w:tab w:val="num" w:pos="493"/>
        </w:tabs>
        <w:ind w:left="493" w:hanging="493"/>
      </w:pPr>
      <w:rPr>
        <w:rFonts w:hint="default"/>
      </w:rPr>
    </w:lvl>
    <w:lvl w:ilvl="1">
      <w:start w:val="1"/>
      <w:numFmt w:val="decimal"/>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7">
    <w:nsid w:val="39B21A7D"/>
    <w:multiLevelType w:val="hybridMultilevel"/>
    <w:tmpl w:val="F404E4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9B40713"/>
    <w:multiLevelType w:val="hybridMultilevel"/>
    <w:tmpl w:val="489AA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9F54BCE"/>
    <w:multiLevelType w:val="multilevel"/>
    <w:tmpl w:val="DF2416AE"/>
    <w:styleLink w:val="BodyList"/>
    <w:lvl w:ilvl="0">
      <w:start w:val="1"/>
      <w:numFmt w:val="decimal"/>
      <w:pStyle w:val="BodyText"/>
      <w:lvlText w:val="%1"/>
      <w:lvlJc w:val="left"/>
      <w:pPr>
        <w:tabs>
          <w:tab w:val="num" w:pos="494"/>
        </w:tabs>
        <w:ind w:left="494" w:hanging="494"/>
      </w:pPr>
      <w:rPr>
        <w:rFonts w:hint="default"/>
      </w:rPr>
    </w:lvl>
    <w:lvl w:ilvl="1">
      <w:start w:val="1"/>
      <w:numFmt w:val="decimal"/>
      <w:pStyle w:val="BodyTextlevel2"/>
      <w:lvlText w:val="%1.%2"/>
      <w:lvlJc w:val="left"/>
      <w:pPr>
        <w:tabs>
          <w:tab w:val="num" w:pos="566"/>
        </w:tabs>
        <w:ind w:left="1060" w:hanging="493"/>
      </w:pPr>
      <w:rPr>
        <w:rFonts w:hint="default"/>
      </w:rPr>
    </w:lvl>
    <w:lvl w:ilvl="2">
      <w:start w:val="1"/>
      <w:numFmt w:val="decimal"/>
      <w:lvlText w:val="%1.%2.%3"/>
      <w:lvlJc w:val="left"/>
      <w:pPr>
        <w:tabs>
          <w:tab w:val="num" w:pos="680"/>
        </w:tabs>
        <w:ind w:left="1667" w:hanging="680"/>
      </w:pPr>
      <w:rPr>
        <w:rFonts w:hint="default"/>
      </w:rPr>
    </w:lvl>
    <w:lvl w:ilvl="3">
      <w:start w:val="1"/>
      <w:numFmt w:val="decimal"/>
      <w:lvlText w:val="%1.%2.%3.%4."/>
      <w:lvlJc w:val="left"/>
      <w:pPr>
        <w:tabs>
          <w:tab w:val="num" w:pos="1640"/>
        </w:tabs>
        <w:ind w:left="1208" w:hanging="648"/>
      </w:pPr>
      <w:rPr>
        <w:rFonts w:hint="default"/>
      </w:rPr>
    </w:lvl>
    <w:lvl w:ilvl="4">
      <w:start w:val="1"/>
      <w:numFmt w:val="decimal"/>
      <w:lvlText w:val="%1.%2.%3.%4.%5."/>
      <w:lvlJc w:val="left"/>
      <w:pPr>
        <w:tabs>
          <w:tab w:val="num" w:pos="2000"/>
        </w:tabs>
        <w:ind w:left="1712" w:hanging="792"/>
      </w:pPr>
      <w:rPr>
        <w:rFonts w:hint="default"/>
      </w:rPr>
    </w:lvl>
    <w:lvl w:ilvl="5">
      <w:start w:val="1"/>
      <w:numFmt w:val="decimal"/>
      <w:lvlText w:val="%1.%2.%3.%4.%5.%6."/>
      <w:lvlJc w:val="left"/>
      <w:pPr>
        <w:tabs>
          <w:tab w:val="num" w:pos="2720"/>
        </w:tabs>
        <w:ind w:left="2216" w:hanging="936"/>
      </w:pPr>
      <w:rPr>
        <w:rFonts w:hint="default"/>
      </w:rPr>
    </w:lvl>
    <w:lvl w:ilvl="6">
      <w:start w:val="1"/>
      <w:numFmt w:val="decimal"/>
      <w:lvlText w:val="%1.%2.%3.%4.%5.%6.%7."/>
      <w:lvlJc w:val="left"/>
      <w:pPr>
        <w:tabs>
          <w:tab w:val="num" w:pos="3080"/>
        </w:tabs>
        <w:ind w:left="2720" w:hanging="1080"/>
      </w:pPr>
      <w:rPr>
        <w:rFonts w:hint="default"/>
      </w:rPr>
    </w:lvl>
    <w:lvl w:ilvl="7">
      <w:start w:val="1"/>
      <w:numFmt w:val="decimal"/>
      <w:lvlText w:val="%1.%2.%3.%4.%5.%6.%7.%8."/>
      <w:lvlJc w:val="left"/>
      <w:pPr>
        <w:tabs>
          <w:tab w:val="num" w:pos="3800"/>
        </w:tabs>
        <w:ind w:left="3224" w:hanging="1224"/>
      </w:pPr>
      <w:rPr>
        <w:rFonts w:hint="default"/>
      </w:rPr>
    </w:lvl>
    <w:lvl w:ilvl="8">
      <w:start w:val="1"/>
      <w:numFmt w:val="decimal"/>
      <w:lvlText w:val="%1.%2.%3.%4.%5.%6.%7.%8.%9."/>
      <w:lvlJc w:val="left"/>
      <w:pPr>
        <w:tabs>
          <w:tab w:val="num" w:pos="4160"/>
        </w:tabs>
        <w:ind w:left="3800" w:hanging="1440"/>
      </w:pPr>
      <w:rPr>
        <w:rFonts w:hint="default"/>
      </w:rPr>
    </w:lvl>
  </w:abstractNum>
  <w:abstractNum w:abstractNumId="10">
    <w:nsid w:val="5BE35E78"/>
    <w:multiLevelType w:val="singleLevel"/>
    <w:tmpl w:val="2F2633C4"/>
    <w:lvl w:ilvl="0">
      <w:start w:val="1"/>
      <w:numFmt w:val="bullet"/>
      <w:lvlText w:val=""/>
      <w:lvlJc w:val="left"/>
      <w:pPr>
        <w:tabs>
          <w:tab w:val="num" w:pos="567"/>
        </w:tabs>
        <w:ind w:left="567" w:hanging="567"/>
      </w:pPr>
      <w:rPr>
        <w:rFonts w:ascii="Symbol" w:hAnsi="Symbol" w:hint="default"/>
      </w:rPr>
    </w:lvl>
  </w:abstractNum>
  <w:abstractNum w:abstractNumId="11">
    <w:nsid w:val="61B46F42"/>
    <w:multiLevelType w:val="hybridMultilevel"/>
    <w:tmpl w:val="306E73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714403AA"/>
    <w:multiLevelType w:val="hybridMultilevel"/>
    <w:tmpl w:val="8C5637FA"/>
    <w:lvl w:ilvl="0" w:tplc="1409000F">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nsid w:val="77DC1331"/>
    <w:multiLevelType w:val="hybridMultilevel"/>
    <w:tmpl w:val="EC8072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7D1159F2"/>
    <w:multiLevelType w:val="hybridMultilevel"/>
    <w:tmpl w:val="A67690C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num w:numId="1">
    <w:abstractNumId w:val="7"/>
  </w:num>
  <w:num w:numId="2">
    <w:abstractNumId w:val="6"/>
    <w:lvlOverride w:ilvl="0">
      <w:startOverride w:val="1"/>
      <w:lvl w:ilvl="0">
        <w:start w:val="1"/>
        <w:numFmt w:val="decimal"/>
        <w:lvlText w:val="%1"/>
        <w:lvlJc w:val="left"/>
        <w:pPr>
          <w:tabs>
            <w:tab w:val="num" w:pos="885"/>
          </w:tabs>
          <w:ind w:left="885" w:hanging="493"/>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4"/>
  </w:num>
  <w:num w:numId="4">
    <w:abstractNumId w:val="2"/>
  </w:num>
  <w:num w:numId="5">
    <w:abstractNumId w:val="3"/>
  </w:num>
  <w:num w:numId="6">
    <w:abstractNumId w:val="11"/>
  </w:num>
  <w:num w:numId="7">
    <w:abstractNumId w:val="10"/>
  </w:num>
  <w:num w:numId="8">
    <w:abstractNumId w:val="1"/>
  </w:num>
  <w:num w:numId="9">
    <w:abstractNumId w:val="5"/>
  </w:num>
  <w:num w:numId="10">
    <w:abstractNumId w:val="0"/>
  </w:num>
  <w:num w:numId="11">
    <w:abstractNumId w:val="9"/>
  </w:num>
  <w:num w:numId="12">
    <w:abstractNumId w:val="9"/>
    <w:lvlOverride w:ilvl="0">
      <w:lvl w:ilvl="0">
        <w:start w:val="1"/>
        <w:numFmt w:val="decimal"/>
        <w:pStyle w:val="BodyText"/>
        <w:lvlText w:val="%1"/>
        <w:lvlJc w:val="left"/>
        <w:pPr>
          <w:tabs>
            <w:tab w:val="num" w:pos="494"/>
          </w:tabs>
          <w:ind w:left="494" w:hanging="494"/>
        </w:pPr>
        <w:rPr>
          <w:rFonts w:hint="default"/>
          <w:color w:val="auto"/>
        </w:rPr>
      </w:lvl>
    </w:lvlOverride>
  </w:num>
  <w:num w:numId="13">
    <w:abstractNumId w:val="9"/>
    <w:lvlOverride w:ilvl="0">
      <w:lvl w:ilvl="0">
        <w:start w:val="1"/>
        <w:numFmt w:val="decimal"/>
        <w:pStyle w:val="BodyText"/>
        <w:lvlText w:val="%1"/>
        <w:lvlJc w:val="left"/>
        <w:pPr>
          <w:tabs>
            <w:tab w:val="num" w:pos="494"/>
          </w:tabs>
          <w:ind w:left="494" w:hanging="494"/>
        </w:pPr>
        <w:rPr>
          <w:color w:val="auto"/>
        </w:rPr>
      </w:lvl>
    </w:lvlOverride>
    <w:lvlOverride w:ilvl="1">
      <w:lvl w:ilvl="1">
        <w:start w:val="1"/>
        <w:numFmt w:val="decimal"/>
        <w:pStyle w:val="BodyTextlevel2"/>
        <w:lvlText w:val=""/>
        <w:lvlJc w:val="left"/>
        <w:pPr>
          <w:ind w:left="0" w:firstLine="0"/>
        </w:p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4">
    <w:abstractNumId w:val="4"/>
  </w:num>
  <w:num w:numId="15">
    <w:abstractNumId w:val="8"/>
  </w:num>
  <w:num w:numId="16">
    <w:abstractNumId w:val="12"/>
  </w:num>
  <w:num w:numId="17">
    <w:abstractNumId w:val="13"/>
  </w:num>
  <w:num w:numId="18">
    <w:abstractNumId w:val="10"/>
  </w:num>
  <w:num w:numId="19">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517"/>
    <w:rsid w:val="00016D97"/>
    <w:rsid w:val="0002096D"/>
    <w:rsid w:val="00023E57"/>
    <w:rsid w:val="0003107E"/>
    <w:rsid w:val="000452F8"/>
    <w:rsid w:val="00057167"/>
    <w:rsid w:val="0007089F"/>
    <w:rsid w:val="00071A23"/>
    <w:rsid w:val="00090121"/>
    <w:rsid w:val="000B0E4A"/>
    <w:rsid w:val="000B4A23"/>
    <w:rsid w:val="000B6A70"/>
    <w:rsid w:val="000C0024"/>
    <w:rsid w:val="000C1DB3"/>
    <w:rsid w:val="000C3568"/>
    <w:rsid w:val="000D6FDA"/>
    <w:rsid w:val="000E25D1"/>
    <w:rsid w:val="000E630C"/>
    <w:rsid w:val="000E6E5F"/>
    <w:rsid w:val="000F04A5"/>
    <w:rsid w:val="000F32FD"/>
    <w:rsid w:val="000F7837"/>
    <w:rsid w:val="000F7E8E"/>
    <w:rsid w:val="0010050D"/>
    <w:rsid w:val="00101D69"/>
    <w:rsid w:val="00103CCC"/>
    <w:rsid w:val="00106261"/>
    <w:rsid w:val="00113239"/>
    <w:rsid w:val="001307DC"/>
    <w:rsid w:val="001309B8"/>
    <w:rsid w:val="00154BA7"/>
    <w:rsid w:val="001569F9"/>
    <w:rsid w:val="00156FB9"/>
    <w:rsid w:val="00170839"/>
    <w:rsid w:val="00172F2C"/>
    <w:rsid w:val="00185B9F"/>
    <w:rsid w:val="00191F1F"/>
    <w:rsid w:val="00195F5C"/>
    <w:rsid w:val="001A1E2B"/>
    <w:rsid w:val="001C0E58"/>
    <w:rsid w:val="001C5DF4"/>
    <w:rsid w:val="001D258F"/>
    <w:rsid w:val="001D40F8"/>
    <w:rsid w:val="001E087C"/>
    <w:rsid w:val="001E0A7B"/>
    <w:rsid w:val="00211028"/>
    <w:rsid w:val="00214435"/>
    <w:rsid w:val="002403BA"/>
    <w:rsid w:val="00263F68"/>
    <w:rsid w:val="00280293"/>
    <w:rsid w:val="002837A9"/>
    <w:rsid w:val="00285318"/>
    <w:rsid w:val="002877D3"/>
    <w:rsid w:val="002A6DBA"/>
    <w:rsid w:val="002A6F82"/>
    <w:rsid w:val="002B1EE8"/>
    <w:rsid w:val="002C0E1B"/>
    <w:rsid w:val="002E19C1"/>
    <w:rsid w:val="002E2422"/>
    <w:rsid w:val="002E2951"/>
    <w:rsid w:val="002E3E87"/>
    <w:rsid w:val="002F2B60"/>
    <w:rsid w:val="002F343C"/>
    <w:rsid w:val="002F3C64"/>
    <w:rsid w:val="002F6E1F"/>
    <w:rsid w:val="002F72EF"/>
    <w:rsid w:val="00300318"/>
    <w:rsid w:val="00301154"/>
    <w:rsid w:val="00303B86"/>
    <w:rsid w:val="00316206"/>
    <w:rsid w:val="00317855"/>
    <w:rsid w:val="00331503"/>
    <w:rsid w:val="003326E3"/>
    <w:rsid w:val="003412C3"/>
    <w:rsid w:val="00351C80"/>
    <w:rsid w:val="0036024B"/>
    <w:rsid w:val="00363241"/>
    <w:rsid w:val="00365E7F"/>
    <w:rsid w:val="003727C1"/>
    <w:rsid w:val="0038029B"/>
    <w:rsid w:val="003A089B"/>
    <w:rsid w:val="003A2CA5"/>
    <w:rsid w:val="003B6C5A"/>
    <w:rsid w:val="003B6E00"/>
    <w:rsid w:val="003D193F"/>
    <w:rsid w:val="003D3B37"/>
    <w:rsid w:val="003D565B"/>
    <w:rsid w:val="003D5826"/>
    <w:rsid w:val="003F478D"/>
    <w:rsid w:val="003F61D5"/>
    <w:rsid w:val="003F743E"/>
    <w:rsid w:val="00402783"/>
    <w:rsid w:val="004027D8"/>
    <w:rsid w:val="004037CC"/>
    <w:rsid w:val="00410166"/>
    <w:rsid w:val="00410E8E"/>
    <w:rsid w:val="004143E4"/>
    <w:rsid w:val="00417E52"/>
    <w:rsid w:val="00422906"/>
    <w:rsid w:val="00422E46"/>
    <w:rsid w:val="004244B7"/>
    <w:rsid w:val="004262A8"/>
    <w:rsid w:val="004305AE"/>
    <w:rsid w:val="00430BDA"/>
    <w:rsid w:val="00446221"/>
    <w:rsid w:val="004478AD"/>
    <w:rsid w:val="00461B24"/>
    <w:rsid w:val="00463CE0"/>
    <w:rsid w:val="00464DE7"/>
    <w:rsid w:val="00476FF4"/>
    <w:rsid w:val="004A3AA7"/>
    <w:rsid w:val="004B043C"/>
    <w:rsid w:val="004B2BD4"/>
    <w:rsid w:val="004B4110"/>
    <w:rsid w:val="004C5DA5"/>
    <w:rsid w:val="004D7635"/>
    <w:rsid w:val="004E1DB5"/>
    <w:rsid w:val="004E29DB"/>
    <w:rsid w:val="004E696F"/>
    <w:rsid w:val="004F0522"/>
    <w:rsid w:val="00512AC7"/>
    <w:rsid w:val="00525882"/>
    <w:rsid w:val="0054104B"/>
    <w:rsid w:val="005413AA"/>
    <w:rsid w:val="005429C7"/>
    <w:rsid w:val="00551899"/>
    <w:rsid w:val="00555F2A"/>
    <w:rsid w:val="005563BD"/>
    <w:rsid w:val="00566ABB"/>
    <w:rsid w:val="0057004E"/>
    <w:rsid w:val="00573739"/>
    <w:rsid w:val="0057720C"/>
    <w:rsid w:val="00586E4D"/>
    <w:rsid w:val="005A364D"/>
    <w:rsid w:val="005B1B8B"/>
    <w:rsid w:val="005B2418"/>
    <w:rsid w:val="005B3580"/>
    <w:rsid w:val="005B4B2A"/>
    <w:rsid w:val="005B77DC"/>
    <w:rsid w:val="005E1B85"/>
    <w:rsid w:val="005F7FC5"/>
    <w:rsid w:val="00604576"/>
    <w:rsid w:val="0060589B"/>
    <w:rsid w:val="0060731E"/>
    <w:rsid w:val="00611471"/>
    <w:rsid w:val="00616139"/>
    <w:rsid w:val="00644A14"/>
    <w:rsid w:val="006516F4"/>
    <w:rsid w:val="0066550A"/>
    <w:rsid w:val="00673553"/>
    <w:rsid w:val="0067372B"/>
    <w:rsid w:val="00682F30"/>
    <w:rsid w:val="006855B9"/>
    <w:rsid w:val="00686317"/>
    <w:rsid w:val="00696D2A"/>
    <w:rsid w:val="006B1AB1"/>
    <w:rsid w:val="006B3DB3"/>
    <w:rsid w:val="006C4361"/>
    <w:rsid w:val="006C60F4"/>
    <w:rsid w:val="006E2D69"/>
    <w:rsid w:val="006F2B9A"/>
    <w:rsid w:val="006F67A8"/>
    <w:rsid w:val="00707385"/>
    <w:rsid w:val="007222BF"/>
    <w:rsid w:val="00724B69"/>
    <w:rsid w:val="007303EC"/>
    <w:rsid w:val="00731338"/>
    <w:rsid w:val="00732890"/>
    <w:rsid w:val="00732AC7"/>
    <w:rsid w:val="0075720F"/>
    <w:rsid w:val="00760370"/>
    <w:rsid w:val="00771570"/>
    <w:rsid w:val="0077513A"/>
    <w:rsid w:val="00777082"/>
    <w:rsid w:val="00780057"/>
    <w:rsid w:val="00783633"/>
    <w:rsid w:val="00786184"/>
    <w:rsid w:val="007A4703"/>
    <w:rsid w:val="007A6B8D"/>
    <w:rsid w:val="007B10E1"/>
    <w:rsid w:val="007B2994"/>
    <w:rsid w:val="007B3C3F"/>
    <w:rsid w:val="007C6DEF"/>
    <w:rsid w:val="007D1785"/>
    <w:rsid w:val="007D3B85"/>
    <w:rsid w:val="007D5EA1"/>
    <w:rsid w:val="007D6240"/>
    <w:rsid w:val="007E2968"/>
    <w:rsid w:val="007E3CC3"/>
    <w:rsid w:val="007E75F2"/>
    <w:rsid w:val="007E7B14"/>
    <w:rsid w:val="007F29B7"/>
    <w:rsid w:val="008010D0"/>
    <w:rsid w:val="00801E50"/>
    <w:rsid w:val="00803DAF"/>
    <w:rsid w:val="008062C3"/>
    <w:rsid w:val="00810207"/>
    <w:rsid w:val="00814DC6"/>
    <w:rsid w:val="0081616C"/>
    <w:rsid w:val="00820F09"/>
    <w:rsid w:val="008248BA"/>
    <w:rsid w:val="00826800"/>
    <w:rsid w:val="008310E8"/>
    <w:rsid w:val="00833654"/>
    <w:rsid w:val="00841BAA"/>
    <w:rsid w:val="0084587A"/>
    <w:rsid w:val="0084669B"/>
    <w:rsid w:val="00856FA0"/>
    <w:rsid w:val="0085795A"/>
    <w:rsid w:val="00876F8D"/>
    <w:rsid w:val="00881B5C"/>
    <w:rsid w:val="0088217D"/>
    <w:rsid w:val="008875C4"/>
    <w:rsid w:val="00896402"/>
    <w:rsid w:val="008A5069"/>
    <w:rsid w:val="008B0697"/>
    <w:rsid w:val="008B7439"/>
    <w:rsid w:val="008C6D56"/>
    <w:rsid w:val="008E218D"/>
    <w:rsid w:val="008F46A9"/>
    <w:rsid w:val="008F6E85"/>
    <w:rsid w:val="00914B45"/>
    <w:rsid w:val="00920864"/>
    <w:rsid w:val="00920D28"/>
    <w:rsid w:val="00935D31"/>
    <w:rsid w:val="00950BDE"/>
    <w:rsid w:val="00950F66"/>
    <w:rsid w:val="00951C6B"/>
    <w:rsid w:val="00970A90"/>
    <w:rsid w:val="009746A8"/>
    <w:rsid w:val="00982EE1"/>
    <w:rsid w:val="00985B33"/>
    <w:rsid w:val="0098757A"/>
    <w:rsid w:val="009A126A"/>
    <w:rsid w:val="009A292C"/>
    <w:rsid w:val="009A3B46"/>
    <w:rsid w:val="009A69CC"/>
    <w:rsid w:val="009C4545"/>
    <w:rsid w:val="009C4F98"/>
    <w:rsid w:val="009D028E"/>
    <w:rsid w:val="009D2517"/>
    <w:rsid w:val="009D5F83"/>
    <w:rsid w:val="009E36FF"/>
    <w:rsid w:val="009E4441"/>
    <w:rsid w:val="00A00258"/>
    <w:rsid w:val="00A01B04"/>
    <w:rsid w:val="00A0649F"/>
    <w:rsid w:val="00A12E67"/>
    <w:rsid w:val="00A131D7"/>
    <w:rsid w:val="00A15B30"/>
    <w:rsid w:val="00A4103A"/>
    <w:rsid w:val="00A4296B"/>
    <w:rsid w:val="00A503D5"/>
    <w:rsid w:val="00A50B85"/>
    <w:rsid w:val="00A561C2"/>
    <w:rsid w:val="00A60788"/>
    <w:rsid w:val="00A644B6"/>
    <w:rsid w:val="00A650B6"/>
    <w:rsid w:val="00A66F8E"/>
    <w:rsid w:val="00AA0B60"/>
    <w:rsid w:val="00AA4E34"/>
    <w:rsid w:val="00AB5C6C"/>
    <w:rsid w:val="00AB6674"/>
    <w:rsid w:val="00AD28F4"/>
    <w:rsid w:val="00AD6DBB"/>
    <w:rsid w:val="00AE3B5D"/>
    <w:rsid w:val="00AE585A"/>
    <w:rsid w:val="00AF627D"/>
    <w:rsid w:val="00B16FC2"/>
    <w:rsid w:val="00B173B0"/>
    <w:rsid w:val="00B174F2"/>
    <w:rsid w:val="00B20D97"/>
    <w:rsid w:val="00B22B20"/>
    <w:rsid w:val="00B32653"/>
    <w:rsid w:val="00B339DA"/>
    <w:rsid w:val="00B40980"/>
    <w:rsid w:val="00B62629"/>
    <w:rsid w:val="00B631FE"/>
    <w:rsid w:val="00B661CA"/>
    <w:rsid w:val="00B74871"/>
    <w:rsid w:val="00B90DCD"/>
    <w:rsid w:val="00B92547"/>
    <w:rsid w:val="00B94016"/>
    <w:rsid w:val="00BA6892"/>
    <w:rsid w:val="00BA7D34"/>
    <w:rsid w:val="00BB3BAC"/>
    <w:rsid w:val="00BC4963"/>
    <w:rsid w:val="00BC512D"/>
    <w:rsid w:val="00BD7942"/>
    <w:rsid w:val="00BE493C"/>
    <w:rsid w:val="00BF3869"/>
    <w:rsid w:val="00C052C1"/>
    <w:rsid w:val="00C05C9F"/>
    <w:rsid w:val="00C107E7"/>
    <w:rsid w:val="00C139CB"/>
    <w:rsid w:val="00C1500A"/>
    <w:rsid w:val="00C20C85"/>
    <w:rsid w:val="00C25237"/>
    <w:rsid w:val="00C36DC3"/>
    <w:rsid w:val="00C41991"/>
    <w:rsid w:val="00C45BD5"/>
    <w:rsid w:val="00C4764A"/>
    <w:rsid w:val="00C52884"/>
    <w:rsid w:val="00C54C53"/>
    <w:rsid w:val="00C57A64"/>
    <w:rsid w:val="00C71854"/>
    <w:rsid w:val="00C83084"/>
    <w:rsid w:val="00CA1C18"/>
    <w:rsid w:val="00CB3837"/>
    <w:rsid w:val="00CC0C24"/>
    <w:rsid w:val="00CC2FF4"/>
    <w:rsid w:val="00CD13EF"/>
    <w:rsid w:val="00CD1EED"/>
    <w:rsid w:val="00CD23B0"/>
    <w:rsid w:val="00CD41E7"/>
    <w:rsid w:val="00CD5B7F"/>
    <w:rsid w:val="00CD5E4C"/>
    <w:rsid w:val="00CF6CFC"/>
    <w:rsid w:val="00CF78A6"/>
    <w:rsid w:val="00D0719D"/>
    <w:rsid w:val="00D10A27"/>
    <w:rsid w:val="00D14F5E"/>
    <w:rsid w:val="00D156D6"/>
    <w:rsid w:val="00D1745F"/>
    <w:rsid w:val="00D20510"/>
    <w:rsid w:val="00D21D85"/>
    <w:rsid w:val="00D26BCF"/>
    <w:rsid w:val="00D35710"/>
    <w:rsid w:val="00D368AC"/>
    <w:rsid w:val="00D45B2A"/>
    <w:rsid w:val="00D47F26"/>
    <w:rsid w:val="00D67115"/>
    <w:rsid w:val="00D67535"/>
    <w:rsid w:val="00D8150F"/>
    <w:rsid w:val="00D81E74"/>
    <w:rsid w:val="00D84E43"/>
    <w:rsid w:val="00D86410"/>
    <w:rsid w:val="00D90051"/>
    <w:rsid w:val="00D9435F"/>
    <w:rsid w:val="00DA2508"/>
    <w:rsid w:val="00DB15A9"/>
    <w:rsid w:val="00DB2C55"/>
    <w:rsid w:val="00DB3426"/>
    <w:rsid w:val="00DC5356"/>
    <w:rsid w:val="00DD253D"/>
    <w:rsid w:val="00DF0544"/>
    <w:rsid w:val="00DF374D"/>
    <w:rsid w:val="00DF3EE5"/>
    <w:rsid w:val="00E02C2A"/>
    <w:rsid w:val="00E25D3C"/>
    <w:rsid w:val="00E301CD"/>
    <w:rsid w:val="00E33033"/>
    <w:rsid w:val="00E4057C"/>
    <w:rsid w:val="00E409B7"/>
    <w:rsid w:val="00E42660"/>
    <w:rsid w:val="00E42969"/>
    <w:rsid w:val="00E511DA"/>
    <w:rsid w:val="00E558FA"/>
    <w:rsid w:val="00E6619B"/>
    <w:rsid w:val="00E668DC"/>
    <w:rsid w:val="00E7439E"/>
    <w:rsid w:val="00E81502"/>
    <w:rsid w:val="00E9283D"/>
    <w:rsid w:val="00E97BAC"/>
    <w:rsid w:val="00EA3FC8"/>
    <w:rsid w:val="00EA7135"/>
    <w:rsid w:val="00EB2852"/>
    <w:rsid w:val="00ED6FA1"/>
    <w:rsid w:val="00ED7B45"/>
    <w:rsid w:val="00EE42A1"/>
    <w:rsid w:val="00EE67CD"/>
    <w:rsid w:val="00EF114E"/>
    <w:rsid w:val="00EF48EF"/>
    <w:rsid w:val="00F00492"/>
    <w:rsid w:val="00F0250C"/>
    <w:rsid w:val="00F05400"/>
    <w:rsid w:val="00F1283E"/>
    <w:rsid w:val="00F15399"/>
    <w:rsid w:val="00F2644E"/>
    <w:rsid w:val="00F45807"/>
    <w:rsid w:val="00F56749"/>
    <w:rsid w:val="00F60088"/>
    <w:rsid w:val="00F63875"/>
    <w:rsid w:val="00F80C26"/>
    <w:rsid w:val="00F81D9E"/>
    <w:rsid w:val="00F83145"/>
    <w:rsid w:val="00F87933"/>
    <w:rsid w:val="00F9563F"/>
    <w:rsid w:val="00FA004D"/>
    <w:rsid w:val="00FA27DD"/>
    <w:rsid w:val="00FA6CAB"/>
    <w:rsid w:val="00FB0DDB"/>
    <w:rsid w:val="00FB1276"/>
    <w:rsid w:val="00FB3B5B"/>
    <w:rsid w:val="00FC44EB"/>
    <w:rsid w:val="00FD0A80"/>
    <w:rsid w:val="00FD2107"/>
    <w:rsid w:val="00FD3653"/>
    <w:rsid w:val="00FD488F"/>
    <w:rsid w:val="00FD79A7"/>
    <w:rsid w:val="00FD7C9D"/>
    <w:rsid w:val="00FE7855"/>
    <w:rsid w:val="00FF61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D2517"/>
    <w:pPr>
      <w:keepNext/>
      <w:keepLines/>
      <w:spacing w:before="360" w:after="0" w:line="240" w:lineRule="auto"/>
      <w:outlineLvl w:val="0"/>
    </w:pPr>
    <w:rPr>
      <w:rFonts w:ascii="Arial Mäori" w:eastAsiaTheme="majorEastAsia" w:hAnsi="Arial Mäori" w:cstheme="majorBidi"/>
      <w:b/>
      <w:bCs/>
      <w:sz w:val="24"/>
      <w:szCs w:val="28"/>
    </w:rPr>
  </w:style>
  <w:style w:type="paragraph" w:styleId="Heading2">
    <w:name w:val="heading 2"/>
    <w:basedOn w:val="Normal"/>
    <w:next w:val="Normal"/>
    <w:link w:val="Heading2Char"/>
    <w:uiPriority w:val="9"/>
    <w:qFormat/>
    <w:rsid w:val="009D2517"/>
    <w:pPr>
      <w:keepNext/>
      <w:keepLines/>
      <w:spacing w:before="360" w:after="0" w:line="240" w:lineRule="auto"/>
      <w:outlineLvl w:val="1"/>
    </w:pPr>
    <w:rPr>
      <w:rFonts w:ascii="Arial Mäori" w:eastAsiaTheme="majorEastAsia" w:hAnsi="Arial Mäori" w:cstheme="majorBidi"/>
      <w:b/>
      <w:bCs/>
      <w:szCs w:val="26"/>
    </w:rPr>
  </w:style>
  <w:style w:type="paragraph" w:styleId="Heading3">
    <w:name w:val="heading 3"/>
    <w:basedOn w:val="Normal"/>
    <w:next w:val="Normal"/>
    <w:link w:val="Heading3Char"/>
    <w:uiPriority w:val="9"/>
    <w:qFormat/>
    <w:rsid w:val="009D2517"/>
    <w:pPr>
      <w:keepNext/>
      <w:keepLines/>
      <w:spacing w:before="360" w:after="0" w:line="240" w:lineRule="auto"/>
      <w:outlineLvl w:val="2"/>
    </w:pPr>
    <w:rPr>
      <w:rFonts w:ascii="Arial Mäori" w:eastAsiaTheme="majorEastAsia" w:hAnsi="Arial Mäori"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D2517"/>
    <w:rPr>
      <w:rFonts w:ascii="Arial Mäori" w:eastAsiaTheme="majorEastAsia" w:hAnsi="Arial Mäori" w:cstheme="majorBidi"/>
      <w:b/>
      <w:bCs/>
      <w:sz w:val="24"/>
      <w:szCs w:val="28"/>
    </w:rPr>
  </w:style>
  <w:style w:type="character" w:customStyle="1" w:styleId="Heading2Char">
    <w:name w:val="Heading 2 Char"/>
    <w:basedOn w:val="DefaultParagraphFont"/>
    <w:link w:val="Heading2"/>
    <w:uiPriority w:val="9"/>
    <w:rsid w:val="009D2517"/>
    <w:rPr>
      <w:rFonts w:ascii="Arial Mäori" w:eastAsiaTheme="majorEastAsia" w:hAnsi="Arial Mäori" w:cstheme="majorBidi"/>
      <w:b/>
      <w:bCs/>
      <w:szCs w:val="26"/>
    </w:rPr>
  </w:style>
  <w:style w:type="character" w:customStyle="1" w:styleId="Heading3Char">
    <w:name w:val="Heading 3 Char"/>
    <w:basedOn w:val="DefaultParagraphFont"/>
    <w:link w:val="Heading3"/>
    <w:uiPriority w:val="9"/>
    <w:rsid w:val="009D2517"/>
    <w:rPr>
      <w:rFonts w:ascii="Arial Mäori" w:eastAsiaTheme="majorEastAsia" w:hAnsi="Arial Mäori" w:cstheme="majorBidi"/>
      <w:bCs/>
      <w:i/>
    </w:rPr>
  </w:style>
  <w:style w:type="paragraph" w:styleId="ListParagraph">
    <w:name w:val="List Paragraph"/>
    <w:basedOn w:val="Normal"/>
    <w:link w:val="ListParagraphChar"/>
    <w:uiPriority w:val="34"/>
    <w:qFormat/>
    <w:rsid w:val="009D2517"/>
    <w:pPr>
      <w:spacing w:before="120" w:after="0" w:line="240" w:lineRule="auto"/>
      <w:ind w:left="720"/>
      <w:contextualSpacing/>
    </w:pPr>
    <w:rPr>
      <w:rFonts w:ascii="Arial Mäori" w:hAnsi="Arial Mäori"/>
    </w:rPr>
  </w:style>
  <w:style w:type="paragraph" w:styleId="TOC1">
    <w:name w:val="toc 1"/>
    <w:basedOn w:val="Normal"/>
    <w:next w:val="Normal"/>
    <w:autoRedefine/>
    <w:uiPriority w:val="39"/>
    <w:rsid w:val="00B90DCD"/>
    <w:pPr>
      <w:tabs>
        <w:tab w:val="right" w:leader="dot" w:pos="9030"/>
      </w:tabs>
      <w:spacing w:before="120" w:after="100" w:line="240" w:lineRule="auto"/>
    </w:pPr>
    <w:rPr>
      <w:rFonts w:ascii="Arial" w:hAnsi="Arial" w:cs="Arial"/>
      <w:b/>
      <w:noProof/>
    </w:rPr>
  </w:style>
  <w:style w:type="paragraph" w:styleId="TOC3">
    <w:name w:val="toc 3"/>
    <w:basedOn w:val="Normal"/>
    <w:next w:val="Normal"/>
    <w:autoRedefine/>
    <w:uiPriority w:val="39"/>
    <w:rsid w:val="009D2517"/>
    <w:pPr>
      <w:spacing w:before="120" w:after="100" w:line="240" w:lineRule="auto"/>
      <w:ind w:left="440"/>
    </w:pPr>
    <w:rPr>
      <w:rFonts w:ascii="Arial Mäori" w:hAnsi="Arial Mäori"/>
    </w:rPr>
  </w:style>
  <w:style w:type="character" w:styleId="Hyperlink">
    <w:name w:val="Hyperlink"/>
    <w:basedOn w:val="DefaultParagraphFont"/>
    <w:uiPriority w:val="99"/>
    <w:unhideWhenUsed/>
    <w:rsid w:val="009D2517"/>
    <w:rPr>
      <w:color w:val="0000FF" w:themeColor="hyperlink"/>
      <w:u w:val="single"/>
    </w:rPr>
  </w:style>
  <w:style w:type="paragraph" w:styleId="TOC2">
    <w:name w:val="toc 2"/>
    <w:basedOn w:val="Normal"/>
    <w:next w:val="Normal"/>
    <w:autoRedefine/>
    <w:uiPriority w:val="39"/>
    <w:rsid w:val="009D2517"/>
    <w:pPr>
      <w:spacing w:before="120" w:after="100" w:line="240" w:lineRule="auto"/>
      <w:ind w:left="220"/>
    </w:pPr>
    <w:rPr>
      <w:rFonts w:ascii="Arial Mäori" w:hAnsi="Arial Mäori"/>
    </w:rPr>
  </w:style>
  <w:style w:type="table" w:styleId="TableGrid">
    <w:name w:val="Table Grid"/>
    <w:basedOn w:val="TableNormal"/>
    <w:uiPriority w:val="59"/>
    <w:rsid w:val="007C6DEF"/>
    <w:pPr>
      <w:spacing w:after="0" w:line="240" w:lineRule="auto"/>
    </w:pPr>
    <w:rPr>
      <w:rFonts w:ascii="Verdana" w:eastAsia="Calibri" w:hAnsi="Verdana" w:cs="Times New Roman"/>
      <w:sz w:val="1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7C6DEF"/>
    <w:rPr>
      <w:rFonts w:ascii="Arial Mäori" w:hAnsi="Arial Mäori"/>
    </w:rPr>
  </w:style>
  <w:style w:type="paragraph" w:customStyle="1" w:styleId="fileref">
    <w:name w:val="file ref"/>
    <w:basedOn w:val="Normal"/>
    <w:semiHidden/>
    <w:rsid w:val="007C6DEF"/>
    <w:pPr>
      <w:spacing w:before="120" w:after="120" w:line="240" w:lineRule="auto"/>
      <w:ind w:left="360" w:hanging="360"/>
    </w:pPr>
    <w:rPr>
      <w:rFonts w:ascii="Arial" w:hAnsi="Arial" w:cs="Arial"/>
      <w:color w:val="000000"/>
      <w:kern w:val="22"/>
    </w:rPr>
  </w:style>
  <w:style w:type="paragraph" w:customStyle="1" w:styleId="Bullets">
    <w:name w:val="Bullets"/>
    <w:basedOn w:val="Normal"/>
    <w:rsid w:val="00CC2FF4"/>
    <w:pPr>
      <w:keepLines/>
      <w:spacing w:after="120" w:line="280" w:lineRule="atLeast"/>
    </w:pPr>
    <w:rPr>
      <w:rFonts w:ascii="Garamond" w:eastAsia="Times New Roman" w:hAnsi="Garamond" w:cs="Times New Roman"/>
      <w:sz w:val="24"/>
      <w:szCs w:val="20"/>
    </w:rPr>
  </w:style>
  <w:style w:type="paragraph" w:customStyle="1" w:styleId="Recommendunderline">
    <w:name w:val="Recommend underline"/>
    <w:basedOn w:val="Normal"/>
    <w:rsid w:val="009C4545"/>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Default">
    <w:name w:val="Default"/>
    <w:rsid w:val="006B1AB1"/>
    <w:pPr>
      <w:autoSpaceDE w:val="0"/>
      <w:autoSpaceDN w:val="0"/>
      <w:adjustRightInd w:val="0"/>
      <w:spacing w:after="0" w:line="240" w:lineRule="auto"/>
    </w:pPr>
    <w:rPr>
      <w:rFonts w:ascii="Garamond" w:hAnsi="Garamond" w:cs="Garamond"/>
      <w:color w:val="000000"/>
      <w:sz w:val="24"/>
      <w:szCs w:val="24"/>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s,Footnote Text Char Char Char Char Char Cha"/>
    <w:basedOn w:val="Normal"/>
    <w:link w:val="FootnoteTextChar"/>
    <w:unhideWhenUsed/>
    <w:rsid w:val="00317855"/>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
    <w:basedOn w:val="DefaultParagraphFont"/>
    <w:link w:val="FootnoteText"/>
    <w:uiPriority w:val="99"/>
    <w:rsid w:val="00317855"/>
    <w:rPr>
      <w:sz w:val="20"/>
      <w:szCs w:val="20"/>
    </w:rPr>
  </w:style>
  <w:style w:type="character" w:styleId="FootnoteReference">
    <w:name w:val="footnote reference"/>
    <w:aliases w:val="4_G,ftref"/>
    <w:basedOn w:val="DefaultParagraphFont"/>
    <w:unhideWhenUsed/>
    <w:rsid w:val="00317855"/>
    <w:rPr>
      <w:vertAlign w:val="superscript"/>
    </w:rPr>
  </w:style>
  <w:style w:type="paragraph" w:styleId="Quote">
    <w:name w:val="Quote"/>
    <w:basedOn w:val="Normal"/>
    <w:next w:val="Normal"/>
    <w:link w:val="QuoteChar"/>
    <w:uiPriority w:val="29"/>
    <w:qFormat/>
    <w:rsid w:val="00604576"/>
    <w:rPr>
      <w:rFonts w:ascii="Calibri" w:eastAsia="Times New Roman" w:hAnsi="Calibri" w:cs="Times New Roman"/>
      <w:i/>
      <w:iCs/>
      <w:color w:val="000000" w:themeColor="text1"/>
      <w:lang w:val="en-US"/>
    </w:rPr>
  </w:style>
  <w:style w:type="character" w:customStyle="1" w:styleId="QuoteChar">
    <w:name w:val="Quote Char"/>
    <w:basedOn w:val="DefaultParagraphFont"/>
    <w:link w:val="Quote"/>
    <w:uiPriority w:val="29"/>
    <w:rsid w:val="00604576"/>
    <w:rPr>
      <w:rFonts w:ascii="Calibri" w:eastAsia="Times New Roman" w:hAnsi="Calibri" w:cs="Times New Roman"/>
      <w:i/>
      <w:iCs/>
      <w:color w:val="000000" w:themeColor="text1"/>
      <w:lang w:val="en-US"/>
    </w:rPr>
  </w:style>
  <w:style w:type="paragraph" w:styleId="BalloonText">
    <w:name w:val="Balloon Text"/>
    <w:basedOn w:val="Normal"/>
    <w:link w:val="BalloonTextChar"/>
    <w:uiPriority w:val="99"/>
    <w:semiHidden/>
    <w:unhideWhenUsed/>
    <w:rsid w:val="00DF05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544"/>
    <w:rPr>
      <w:rFonts w:ascii="Tahoma" w:hAnsi="Tahoma" w:cs="Tahoma"/>
      <w:sz w:val="16"/>
      <w:szCs w:val="16"/>
    </w:rPr>
  </w:style>
  <w:style w:type="character" w:customStyle="1" w:styleId="BodyTextChar">
    <w:name w:val="Body Text Char"/>
    <w:basedOn w:val="DefaultParagraphFont"/>
    <w:link w:val="BodyText"/>
    <w:rsid w:val="0084669B"/>
    <w:rPr>
      <w:rFonts w:ascii="Arial Mäori" w:hAnsi="Arial Mäori"/>
    </w:rPr>
  </w:style>
  <w:style w:type="paragraph" w:styleId="BodyText">
    <w:name w:val="Body Text"/>
    <w:basedOn w:val="Normal"/>
    <w:link w:val="BodyTextChar"/>
    <w:rsid w:val="0084669B"/>
    <w:pPr>
      <w:numPr>
        <w:numId w:val="11"/>
      </w:numPr>
      <w:spacing w:before="240" w:after="0" w:line="240" w:lineRule="auto"/>
    </w:pPr>
    <w:rPr>
      <w:rFonts w:ascii="Arial Mäori" w:hAnsi="Arial Mäori"/>
    </w:rPr>
  </w:style>
  <w:style w:type="character" w:customStyle="1" w:styleId="BodyTextChar1">
    <w:name w:val="Body Text Char1"/>
    <w:basedOn w:val="DefaultParagraphFont"/>
    <w:uiPriority w:val="99"/>
    <w:semiHidden/>
    <w:rsid w:val="0084669B"/>
  </w:style>
  <w:style w:type="numbering" w:customStyle="1" w:styleId="BodyList">
    <w:name w:val="Body List"/>
    <w:basedOn w:val="NoList"/>
    <w:rsid w:val="0084669B"/>
    <w:pPr>
      <w:numPr>
        <w:numId w:val="11"/>
      </w:numPr>
    </w:pPr>
  </w:style>
  <w:style w:type="paragraph" w:customStyle="1" w:styleId="RecNumbering">
    <w:name w:val="Rec Numbering"/>
    <w:basedOn w:val="Normal"/>
    <w:rsid w:val="0084669B"/>
    <w:pPr>
      <w:numPr>
        <w:numId w:val="10"/>
      </w:numPr>
      <w:spacing w:before="240" w:after="0" w:line="240" w:lineRule="auto"/>
    </w:pPr>
    <w:rPr>
      <w:rFonts w:ascii="Arial" w:eastAsia="Times New Roman" w:hAnsi="Arial" w:cs="Times New Roman"/>
      <w:szCs w:val="20"/>
    </w:rPr>
  </w:style>
  <w:style w:type="paragraph" w:styleId="Header">
    <w:name w:val="header"/>
    <w:basedOn w:val="Normal"/>
    <w:link w:val="HeaderChar"/>
    <w:uiPriority w:val="99"/>
    <w:rsid w:val="0084669B"/>
    <w:pPr>
      <w:tabs>
        <w:tab w:val="center" w:pos="4153"/>
        <w:tab w:val="right" w:pos="8306"/>
      </w:tabs>
      <w:spacing w:before="360" w:after="0" w:line="240" w:lineRule="auto"/>
      <w:jc w:val="both"/>
    </w:pPr>
    <w:rPr>
      <w:rFonts w:ascii="Arial Mäori" w:eastAsia="Times New Roman" w:hAnsi="Arial Mäori" w:cs="Times New Roman"/>
      <w:b/>
      <w:caps/>
      <w:sz w:val="24"/>
      <w:szCs w:val="28"/>
    </w:rPr>
  </w:style>
  <w:style w:type="character" w:customStyle="1" w:styleId="HeaderChar">
    <w:name w:val="Header Char"/>
    <w:basedOn w:val="DefaultParagraphFont"/>
    <w:link w:val="Header"/>
    <w:uiPriority w:val="99"/>
    <w:rsid w:val="0084669B"/>
    <w:rPr>
      <w:rFonts w:ascii="Arial Mäori" w:eastAsia="Times New Roman" w:hAnsi="Arial Mäori" w:cs="Times New Roman"/>
      <w:b/>
      <w:caps/>
      <w:sz w:val="24"/>
      <w:szCs w:val="28"/>
    </w:rPr>
  </w:style>
  <w:style w:type="paragraph" w:customStyle="1" w:styleId="BodyTextlevel2">
    <w:name w:val="Body Text level 2"/>
    <w:basedOn w:val="BodyText"/>
    <w:qFormat/>
    <w:rsid w:val="0084669B"/>
    <w:pPr>
      <w:numPr>
        <w:ilvl w:val="1"/>
      </w:numPr>
      <w:tabs>
        <w:tab w:val="clear" w:pos="566"/>
      </w:tabs>
      <w:ind w:left="1440" w:hanging="360"/>
    </w:pPr>
  </w:style>
  <w:style w:type="paragraph" w:customStyle="1" w:styleId="RecNumbering2">
    <w:name w:val="Rec Numbering 2"/>
    <w:basedOn w:val="RecNumbering"/>
    <w:qFormat/>
    <w:rsid w:val="0084669B"/>
    <w:pPr>
      <w:numPr>
        <w:ilvl w:val="1"/>
      </w:numPr>
    </w:pPr>
  </w:style>
  <w:style w:type="paragraph" w:styleId="PlainText">
    <w:name w:val="Plain Text"/>
    <w:basedOn w:val="Normal"/>
    <w:link w:val="PlainTextChar"/>
    <w:uiPriority w:val="99"/>
    <w:rsid w:val="0084669B"/>
    <w:pPr>
      <w:spacing w:after="0" w:line="240" w:lineRule="auto"/>
    </w:pPr>
    <w:rPr>
      <w:rFonts w:ascii="Courier New" w:eastAsia="Times New Roman" w:hAnsi="Courier New" w:cs="Courier New"/>
      <w:sz w:val="20"/>
      <w:szCs w:val="20"/>
      <w:lang w:val="en-AU"/>
    </w:rPr>
  </w:style>
  <w:style w:type="character" w:customStyle="1" w:styleId="PlainTextChar">
    <w:name w:val="Plain Text Char"/>
    <w:basedOn w:val="DefaultParagraphFont"/>
    <w:link w:val="PlainText"/>
    <w:uiPriority w:val="99"/>
    <w:rsid w:val="0084669B"/>
    <w:rPr>
      <w:rFonts w:ascii="Courier New" w:eastAsia="Times New Roman" w:hAnsi="Courier New" w:cs="Courier New"/>
      <w:sz w:val="20"/>
      <w:szCs w:val="20"/>
      <w:lang w:val="en-AU"/>
    </w:rPr>
  </w:style>
  <w:style w:type="paragraph" w:styleId="CommentText">
    <w:name w:val="annotation text"/>
    <w:basedOn w:val="Normal"/>
    <w:link w:val="CommentTextChar"/>
    <w:uiPriority w:val="99"/>
    <w:unhideWhenUsed/>
    <w:rsid w:val="0084669B"/>
    <w:pPr>
      <w:spacing w:after="0" w:line="240" w:lineRule="auto"/>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84669B"/>
    <w:rPr>
      <w:rFonts w:ascii="Arial" w:eastAsia="Times New Roman" w:hAnsi="Arial" w:cs="Times New Roman"/>
      <w:sz w:val="20"/>
      <w:szCs w:val="20"/>
    </w:rPr>
  </w:style>
  <w:style w:type="paragraph" w:styleId="Footer">
    <w:name w:val="footer"/>
    <w:basedOn w:val="Normal"/>
    <w:link w:val="FooterChar"/>
    <w:uiPriority w:val="99"/>
    <w:unhideWhenUsed/>
    <w:rsid w:val="005563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63BD"/>
  </w:style>
  <w:style w:type="character" w:styleId="Strong">
    <w:name w:val="Strong"/>
    <w:basedOn w:val="DefaultParagraphFont"/>
    <w:uiPriority w:val="22"/>
    <w:qFormat/>
    <w:rsid w:val="00DB3426"/>
    <w:rPr>
      <w:b/>
      <w:bCs/>
    </w:rPr>
  </w:style>
  <w:style w:type="paragraph" w:customStyle="1" w:styleId="ox-1c51c80ea2-msonormal">
    <w:name w:val="ox-1c51c80ea2-msonormal"/>
    <w:basedOn w:val="Normal"/>
    <w:rsid w:val="00EE67CD"/>
    <w:pPr>
      <w:spacing w:after="150" w:line="240" w:lineRule="auto"/>
    </w:pPr>
    <w:rPr>
      <w:rFonts w:ascii="Times New Roman" w:eastAsia="Times New Roman" w:hAnsi="Times New Roman" w:cs="Times New Roman"/>
      <w:sz w:val="24"/>
      <w:szCs w:val="24"/>
      <w:lang w:eastAsia="en-NZ"/>
    </w:rPr>
  </w:style>
  <w:style w:type="paragraph" w:customStyle="1" w:styleId="AppendixHeading">
    <w:name w:val="Appendix Heading"/>
    <w:basedOn w:val="Heading1"/>
    <w:rsid w:val="003D193F"/>
    <w:pPr>
      <w:keepLines w:val="0"/>
      <w:spacing w:before="0" w:after="1000"/>
    </w:pPr>
    <w:rPr>
      <w:rFonts w:ascii="Century Gothic" w:eastAsia="Times New Roman" w:hAnsi="Century Gothic" w:cs="Times New Roman"/>
      <w:bCs w:val="0"/>
      <w:szCs w:val="24"/>
    </w:rPr>
  </w:style>
  <w:style w:type="paragraph" w:customStyle="1" w:styleId="RecomendHeading">
    <w:name w:val="Recomend Heading"/>
    <w:basedOn w:val="Heading1"/>
    <w:rsid w:val="003D193F"/>
    <w:pPr>
      <w:keepLines w:val="0"/>
      <w:shd w:val="clear" w:color="auto" w:fill="000000"/>
      <w:spacing w:before="120"/>
    </w:pPr>
    <w:rPr>
      <w:rFonts w:ascii="Century Gothic" w:eastAsia="Times New Roman" w:hAnsi="Century Gothic" w:cs="Times New Roman"/>
      <w:bCs w:val="0"/>
      <w:szCs w:val="24"/>
    </w:rPr>
  </w:style>
  <w:style w:type="paragraph" w:customStyle="1" w:styleId="Recommendation">
    <w:name w:val="Recommendation"/>
    <w:basedOn w:val="Normal"/>
    <w:rsid w:val="003D193F"/>
    <w:pPr>
      <w:pBdr>
        <w:bottom w:val="single" w:sz="6" w:space="4" w:color="auto"/>
      </w:pBdr>
      <w:spacing w:before="120" w:after="120" w:line="280" w:lineRule="atLeast"/>
    </w:pPr>
    <w:rPr>
      <w:rFonts w:ascii="Garamond" w:eastAsia="Times New Roman" w:hAnsi="Garamond" w:cs="Times New Roman"/>
      <w:sz w:val="24"/>
      <w:szCs w:val="20"/>
    </w:rPr>
  </w:style>
  <w:style w:type="paragraph" w:customStyle="1" w:styleId="Titlepage2">
    <w:name w:val="Title page 2"/>
    <w:basedOn w:val="Title"/>
    <w:rsid w:val="003D193F"/>
    <w:pPr>
      <w:pBdr>
        <w:bottom w:val="none" w:sz="0" w:space="0" w:color="auto"/>
      </w:pBdr>
      <w:spacing w:after="1000"/>
      <w:contextualSpacing w:val="0"/>
      <w:outlineLvl w:val="0"/>
    </w:pPr>
    <w:rPr>
      <w:rFonts w:ascii="Century Gothic" w:eastAsia="Times New Roman" w:hAnsi="Century Gothic" w:cs="Times New Roman"/>
      <w:b/>
      <w:color w:val="auto"/>
      <w:spacing w:val="0"/>
      <w:kern w:val="0"/>
      <w:sz w:val="36"/>
      <w:szCs w:val="20"/>
    </w:rPr>
  </w:style>
  <w:style w:type="paragraph" w:styleId="Title">
    <w:name w:val="Title"/>
    <w:basedOn w:val="Normal"/>
    <w:next w:val="Normal"/>
    <w:link w:val="TitleChar"/>
    <w:uiPriority w:val="10"/>
    <w:qFormat/>
    <w:rsid w:val="003D1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D193F"/>
    <w:rPr>
      <w:rFonts w:asciiTheme="majorHAnsi" w:eastAsiaTheme="majorEastAsia" w:hAnsiTheme="majorHAnsi" w:cstheme="majorBidi"/>
      <w:color w:val="17365D" w:themeColor="text2" w:themeShade="BF"/>
      <w:spacing w:val="5"/>
      <w:kern w:val="28"/>
      <w:sz w:val="52"/>
      <w:szCs w:val="52"/>
    </w:rPr>
  </w:style>
  <w:style w:type="paragraph" w:customStyle="1" w:styleId="RecommendHeading">
    <w:name w:val="Recommend Heading"/>
    <w:basedOn w:val="Heading1"/>
    <w:next w:val="Recommendunderline"/>
    <w:rsid w:val="0081616C"/>
    <w:pPr>
      <w:keepLines w:val="0"/>
      <w:shd w:val="clear" w:color="auto" w:fill="000000"/>
      <w:spacing w:before="120"/>
    </w:pPr>
    <w:rPr>
      <w:rFonts w:ascii="Century Gothic" w:eastAsia="Times New Roman" w:hAnsi="Century Gothic" w:cs="Times New Roman"/>
      <w:bCs w:val="0"/>
      <w:szCs w:val="24"/>
    </w:rPr>
  </w:style>
  <w:style w:type="paragraph" w:styleId="Subtitle">
    <w:name w:val="Subtitle"/>
    <w:basedOn w:val="Normal"/>
    <w:next w:val="Normal"/>
    <w:link w:val="SubtitleChar"/>
    <w:uiPriority w:val="11"/>
    <w:qFormat/>
    <w:rsid w:val="007E29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E2968"/>
    <w:rPr>
      <w:rFonts w:asciiTheme="majorHAnsi" w:eastAsiaTheme="majorEastAsia" w:hAnsiTheme="majorHAnsi" w:cstheme="majorBidi"/>
      <w:i/>
      <w:iCs/>
      <w:color w:val="4F81BD" w:themeColor="accent1"/>
      <w:spacing w:val="15"/>
      <w:sz w:val="24"/>
      <w:szCs w:val="24"/>
    </w:rPr>
  </w:style>
  <w:style w:type="character" w:styleId="Emphasis">
    <w:name w:val="Emphasis"/>
    <w:basedOn w:val="DefaultParagraphFont"/>
    <w:uiPriority w:val="20"/>
    <w:qFormat/>
    <w:rsid w:val="004037CC"/>
    <w:rPr>
      <w:i/>
      <w:iCs/>
    </w:rPr>
  </w:style>
  <w:style w:type="paragraph" w:customStyle="1" w:styleId="a">
    <w:name w:val="."/>
    <w:basedOn w:val="Normal"/>
    <w:rsid w:val="00FE7855"/>
    <w:pPr>
      <w:suppressAutoHyphens/>
      <w:spacing w:after="0" w:line="240" w:lineRule="auto"/>
      <w:ind w:firstLine="284"/>
      <w:jc w:val="both"/>
    </w:pPr>
    <w:rPr>
      <w:rFonts w:ascii="Times New Roman" w:eastAsia="Times New Roman" w:hAnsi="Times New Roman" w:cs="Times New Roman"/>
      <w:sz w:val="24"/>
      <w:szCs w:val="20"/>
    </w:rPr>
  </w:style>
  <w:style w:type="paragraph" w:customStyle="1" w:styleId="BeginningOfDay">
    <w:name w:val="BeginningOfDay"/>
    <w:basedOn w:val="Normal"/>
    <w:rsid w:val="00FE7855"/>
    <w:pPr>
      <w:keepNext/>
      <w:keepLines/>
      <w:suppressAutoHyphens/>
      <w:spacing w:before="240" w:after="120" w:line="240" w:lineRule="auto"/>
      <w:jc w:val="center"/>
    </w:pPr>
    <w:rPr>
      <w:rFonts w:ascii="Times New Roman Bold" w:eastAsia="Times New Roman" w:hAnsi="Times New Roman Bold" w:cs="Times New Roman"/>
      <w:b/>
      <w:caps/>
      <w:sz w:val="24"/>
      <w:szCs w:val="20"/>
    </w:rPr>
  </w:style>
  <w:style w:type="character" w:customStyle="1" w:styleId="TimeData">
    <w:name w:val="Time.Data"/>
    <w:basedOn w:val="DefaultParagraphFont"/>
    <w:rsid w:val="00FE7855"/>
    <w:rPr>
      <w:rFonts w:ascii="Times New Roman" w:hAnsi="Times New Roman"/>
      <w:vanish/>
      <w:color w:val="0000FF"/>
      <w:w w:val="100"/>
      <w:sz w:val="20"/>
      <w:effect w:val="none"/>
    </w:rPr>
  </w:style>
  <w:style w:type="character" w:customStyle="1" w:styleId="DebateName">
    <w:name w:val="DebateName"/>
    <w:basedOn w:val="DefaultParagraphFont"/>
    <w:rsid w:val="00FE7855"/>
    <w:rPr>
      <w:rFonts w:ascii="Times New Roman" w:hAnsi="Times New Roman"/>
      <w:w w:val="100"/>
      <w:sz w:val="24"/>
      <w:effect w:val="none"/>
    </w:rPr>
  </w:style>
  <w:style w:type="paragraph" w:customStyle="1" w:styleId="Debate">
    <w:name w:val="Debate"/>
    <w:basedOn w:val="a"/>
    <w:next w:val="a"/>
    <w:rsid w:val="00FE7855"/>
    <w:pPr>
      <w:keepNext/>
      <w:keepLines/>
      <w:spacing w:before="180"/>
      <w:ind w:firstLine="0"/>
      <w:jc w:val="center"/>
      <w:outlineLvl w:val="0"/>
    </w:pPr>
    <w:rPr>
      <w:rFonts w:ascii="Times New Roman Bold" w:hAnsi="Times New Roman Bold"/>
      <w:b/>
      <w:caps/>
    </w:rPr>
  </w:style>
  <w:style w:type="character" w:customStyle="1" w:styleId="Heading">
    <w:name w:val="Heading"/>
    <w:basedOn w:val="DefaultParagraphFont"/>
    <w:rsid w:val="00FE7855"/>
    <w:rPr>
      <w:rFonts w:ascii="Times New Roman" w:hAnsi="Times New Roman"/>
      <w:w w:val="100"/>
      <w:sz w:val="24"/>
      <w:effect w:val="none"/>
    </w:rPr>
  </w:style>
  <w:style w:type="paragraph" w:customStyle="1" w:styleId="Speech">
    <w:name w:val="Speech"/>
    <w:basedOn w:val="a"/>
    <w:next w:val="a"/>
    <w:rsid w:val="00FE7855"/>
  </w:style>
  <w:style w:type="paragraph" w:customStyle="1" w:styleId="SubDebate">
    <w:name w:val="SubDebate"/>
    <w:basedOn w:val="a"/>
    <w:next w:val="a"/>
    <w:link w:val="SubDebateChar"/>
    <w:rsid w:val="00FE7855"/>
    <w:pPr>
      <w:keepNext/>
      <w:keepLines/>
      <w:spacing w:before="60" w:after="60"/>
      <w:ind w:firstLine="0"/>
      <w:jc w:val="center"/>
      <w:outlineLvl w:val="1"/>
    </w:pPr>
    <w:rPr>
      <w:rFonts w:ascii="Times New Roman Bold" w:hAnsi="Times New Roman Bold"/>
      <w:b/>
    </w:rPr>
  </w:style>
  <w:style w:type="character" w:customStyle="1" w:styleId="DSubheading">
    <w:name w:val="DSubheading"/>
    <w:basedOn w:val="DefaultParagraphFont"/>
    <w:rsid w:val="00FE7855"/>
  </w:style>
  <w:style w:type="character" w:customStyle="1" w:styleId="ProformaID">
    <w:name w:val="ProformaID"/>
    <w:basedOn w:val="DefaultParagraphFont"/>
    <w:rsid w:val="00FE7855"/>
    <w:rPr>
      <w:rFonts w:ascii="Times New Roman" w:hAnsi="Times New Roman"/>
      <w:vanish/>
      <w:color w:val="0000FF"/>
      <w:w w:val="100"/>
      <w:sz w:val="20"/>
      <w:effect w:val="none"/>
    </w:rPr>
  </w:style>
  <w:style w:type="character" w:customStyle="1" w:styleId="IndexName">
    <w:name w:val="Index.Name"/>
    <w:basedOn w:val="DefaultParagraphFont"/>
    <w:rsid w:val="00FE7855"/>
    <w:rPr>
      <w:rFonts w:ascii="Times New Roman" w:hAnsi="Times New Roman"/>
      <w:vanish/>
      <w:color w:val="0000FF"/>
      <w:w w:val="100"/>
      <w:sz w:val="20"/>
      <w:effect w:val="none"/>
    </w:rPr>
  </w:style>
  <w:style w:type="character" w:customStyle="1" w:styleId="Name">
    <w:name w:val="Name"/>
    <w:basedOn w:val="DefaultParagraphFont"/>
    <w:rsid w:val="00FE7855"/>
    <w:rPr>
      <w:rFonts w:ascii="Times New Roman" w:hAnsi="Times New Roman"/>
      <w:b/>
      <w:color w:val="FF0000"/>
      <w:w w:val="100"/>
      <w:sz w:val="24"/>
      <w:effect w:val="none"/>
    </w:rPr>
  </w:style>
  <w:style w:type="character" w:customStyle="1" w:styleId="NameData">
    <w:name w:val="Name.Data"/>
    <w:basedOn w:val="DefaultParagraphFont"/>
    <w:rsid w:val="00FE7855"/>
    <w:rPr>
      <w:rFonts w:ascii="Times New Roman" w:hAnsi="Times New Roman"/>
      <w:vanish/>
      <w:color w:val="0000FF"/>
      <w:w w:val="100"/>
      <w:sz w:val="20"/>
      <w:effect w:val="none"/>
    </w:rPr>
  </w:style>
  <w:style w:type="character" w:customStyle="1" w:styleId="NameIDData">
    <w:name w:val="NameID.Data"/>
    <w:basedOn w:val="DefaultParagraphFont"/>
    <w:rsid w:val="00FE7855"/>
    <w:rPr>
      <w:rFonts w:ascii="Times New Roman" w:hAnsi="Times New Roman"/>
      <w:vanish/>
      <w:color w:val="0000FF"/>
      <w:w w:val="100"/>
      <w:sz w:val="20"/>
      <w:effect w:val="none"/>
    </w:rPr>
  </w:style>
  <w:style w:type="paragraph" w:customStyle="1" w:styleId="QOA">
    <w:name w:val="QOA"/>
    <w:basedOn w:val="Debate"/>
    <w:next w:val="a"/>
    <w:rsid w:val="00FE7855"/>
  </w:style>
  <w:style w:type="paragraph" w:customStyle="1" w:styleId="SubsQuestion">
    <w:name w:val="SubsQuestion"/>
    <w:basedOn w:val="Speech"/>
    <w:next w:val="a"/>
    <w:rsid w:val="00FE7855"/>
  </w:style>
  <w:style w:type="character" w:customStyle="1" w:styleId="QTypeHeading">
    <w:name w:val="QTypeHeading"/>
    <w:basedOn w:val="Heading"/>
    <w:rsid w:val="00FE7855"/>
    <w:rPr>
      <w:rFonts w:ascii="Times New Roman" w:hAnsi="Times New Roman"/>
      <w:w w:val="100"/>
      <w:sz w:val="21"/>
      <w:effect w:val="none"/>
    </w:rPr>
  </w:style>
  <w:style w:type="paragraph" w:customStyle="1" w:styleId="QType">
    <w:name w:val="QType"/>
    <w:basedOn w:val="Debate"/>
    <w:rsid w:val="00FE7855"/>
    <w:pPr>
      <w:spacing w:before="120" w:after="120"/>
      <w:outlineLvl w:val="1"/>
    </w:pPr>
    <w:rPr>
      <w:sz w:val="21"/>
    </w:rPr>
  </w:style>
  <w:style w:type="paragraph" w:customStyle="1" w:styleId="QSubjectHeading">
    <w:name w:val="QSubject Heading"/>
    <w:basedOn w:val="SubDebate"/>
    <w:next w:val="a"/>
    <w:rsid w:val="00FE7855"/>
    <w:pPr>
      <w:outlineLvl w:val="2"/>
    </w:pPr>
  </w:style>
  <w:style w:type="character" w:customStyle="1" w:styleId="Portfolio">
    <w:name w:val="Portfolio"/>
    <w:basedOn w:val="DefaultParagraphFont"/>
    <w:rsid w:val="00FE7855"/>
    <w:rPr>
      <w:rFonts w:ascii="Times New Roman" w:hAnsi="Times New Roman"/>
      <w:vanish/>
      <w:color w:val="0000FF"/>
      <w:w w:val="100"/>
      <w:sz w:val="20"/>
      <w:effect w:val="none"/>
    </w:rPr>
  </w:style>
  <w:style w:type="character" w:customStyle="1" w:styleId="QSubheading">
    <w:name w:val="QSubheading"/>
    <w:basedOn w:val="DefaultParagraphFont"/>
    <w:rsid w:val="00FE7855"/>
    <w:rPr>
      <w:rFonts w:ascii="Times New Roman" w:hAnsi="Times New Roman"/>
      <w:w w:val="100"/>
      <w:sz w:val="24"/>
      <w:effect w:val="none"/>
    </w:rPr>
  </w:style>
  <w:style w:type="character" w:customStyle="1" w:styleId="QuestionMinister">
    <w:name w:val="Question Minister"/>
    <w:rsid w:val="00FE7855"/>
    <w:rPr>
      <w:b/>
      <w:bCs/>
    </w:rPr>
  </w:style>
  <w:style w:type="paragraph" w:customStyle="1" w:styleId="IndentMarginalone">
    <w:name w:val="Indent Margin alone"/>
    <w:basedOn w:val="Normal"/>
    <w:next w:val="a"/>
    <w:rsid w:val="00FE7855"/>
    <w:pPr>
      <w:suppressAutoHyphens/>
      <w:spacing w:before="120" w:after="120" w:line="240" w:lineRule="auto"/>
      <w:ind w:firstLine="284"/>
      <w:jc w:val="both"/>
    </w:pPr>
    <w:rPr>
      <w:rFonts w:ascii="Times New Roman" w:eastAsia="Times New Roman" w:hAnsi="Times New Roman" w:cs="Times New Roman"/>
      <w:sz w:val="24"/>
      <w:szCs w:val="20"/>
    </w:rPr>
  </w:style>
  <w:style w:type="character" w:customStyle="1" w:styleId="SpeechBold">
    <w:name w:val="Speech + Bold"/>
    <w:basedOn w:val="DefaultParagraphFont"/>
    <w:rsid w:val="00FE7855"/>
    <w:rPr>
      <w:rFonts w:ascii="Times New Roman Bold" w:hAnsi="Times New Roman Bold"/>
      <w:b/>
      <w:szCs w:val="24"/>
    </w:rPr>
  </w:style>
  <w:style w:type="paragraph" w:customStyle="1" w:styleId="SupQuestion">
    <w:name w:val="SupQuestion"/>
    <w:basedOn w:val="Speech"/>
    <w:next w:val="a"/>
    <w:rsid w:val="00FE7855"/>
  </w:style>
  <w:style w:type="paragraph" w:customStyle="1" w:styleId="SupAnswer">
    <w:name w:val="SupAnswer"/>
    <w:basedOn w:val="Speech"/>
    <w:next w:val="a"/>
    <w:rsid w:val="00FE7855"/>
  </w:style>
  <w:style w:type="paragraph" w:customStyle="1" w:styleId="QSubjectheadingalone">
    <w:name w:val="QSubject heading alone"/>
    <w:basedOn w:val="QSubjectHeading"/>
    <w:next w:val="a"/>
    <w:rsid w:val="00FE7855"/>
    <w:pPr>
      <w:spacing w:before="180"/>
    </w:pPr>
  </w:style>
  <w:style w:type="paragraph" w:customStyle="1" w:styleId="SubsAnswer">
    <w:name w:val="SubsAnswer"/>
    <w:basedOn w:val="Speech"/>
    <w:next w:val="a"/>
    <w:rsid w:val="00FE7855"/>
  </w:style>
  <w:style w:type="paragraph" w:customStyle="1" w:styleId="Interjection">
    <w:name w:val="Interjection"/>
    <w:basedOn w:val="a"/>
    <w:next w:val="a"/>
    <w:rsid w:val="00FE7855"/>
  </w:style>
  <w:style w:type="character" w:styleId="CommentReference">
    <w:name w:val="annotation reference"/>
    <w:basedOn w:val="DefaultParagraphFont"/>
    <w:uiPriority w:val="99"/>
    <w:semiHidden/>
    <w:unhideWhenUsed/>
    <w:rsid w:val="00FE7855"/>
    <w:rPr>
      <w:sz w:val="16"/>
      <w:szCs w:val="16"/>
    </w:rPr>
  </w:style>
  <w:style w:type="paragraph" w:styleId="CommentSubject">
    <w:name w:val="annotation subject"/>
    <w:basedOn w:val="CommentText"/>
    <w:next w:val="CommentText"/>
    <w:link w:val="CommentSubjectChar"/>
    <w:uiPriority w:val="99"/>
    <w:semiHidden/>
    <w:unhideWhenUsed/>
    <w:rsid w:val="00FE7855"/>
    <w:pPr>
      <w:spacing w:after="20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FE7855"/>
    <w:rPr>
      <w:rFonts w:ascii="Arial" w:eastAsia="Times New Roman" w:hAnsi="Arial" w:cs="Times New Roman"/>
      <w:b/>
      <w:bCs/>
      <w:sz w:val="20"/>
      <w:szCs w:val="20"/>
    </w:rPr>
  </w:style>
  <w:style w:type="paragraph" w:styleId="Revision">
    <w:name w:val="Revision"/>
    <w:hidden/>
    <w:uiPriority w:val="99"/>
    <w:semiHidden/>
    <w:rsid w:val="00FE7855"/>
    <w:pPr>
      <w:spacing w:after="0" w:line="240" w:lineRule="auto"/>
    </w:pPr>
  </w:style>
  <w:style w:type="paragraph" w:customStyle="1" w:styleId="DontPublish">
    <w:name w:val="DontPublish"/>
    <w:basedOn w:val="a"/>
    <w:next w:val="a"/>
    <w:rsid w:val="00FE7855"/>
    <w:pPr>
      <w:pBdr>
        <w:top w:val="single" w:sz="8" w:space="1" w:color="auto"/>
        <w:left w:val="single" w:sz="8" w:space="4" w:color="auto"/>
        <w:bottom w:val="single" w:sz="8" w:space="1" w:color="auto"/>
        <w:right w:val="single" w:sz="8" w:space="4" w:color="auto"/>
      </w:pBdr>
      <w:shd w:val="pct15" w:color="auto" w:fill="FFFFFF"/>
    </w:pPr>
    <w:rPr>
      <w:color w:val="FF0000"/>
    </w:rPr>
  </w:style>
  <w:style w:type="character" w:customStyle="1" w:styleId="SubsAnswerBold">
    <w:name w:val="SubsAnswer + Bold"/>
    <w:basedOn w:val="DefaultParagraphFont"/>
    <w:rsid w:val="00FE7855"/>
    <w:rPr>
      <w:rFonts w:ascii="Times New Roman" w:hAnsi="Times New Roman"/>
      <w:b/>
      <w:bCs/>
      <w:w w:val="100"/>
      <w:sz w:val="24"/>
      <w:effect w:val="none"/>
    </w:rPr>
  </w:style>
  <w:style w:type="paragraph" w:customStyle="1" w:styleId="ContinueSpeech">
    <w:name w:val="ContinueSpeech"/>
    <w:basedOn w:val="a"/>
    <w:next w:val="a"/>
    <w:rsid w:val="00FE7855"/>
  </w:style>
  <w:style w:type="paragraph" w:customStyle="1" w:styleId="CentredEndingBold">
    <w:name w:val="CentredEndingBold"/>
    <w:basedOn w:val="Normal"/>
    <w:next w:val="a"/>
    <w:rsid w:val="00FE7855"/>
    <w:pPr>
      <w:suppressAutoHyphens/>
      <w:spacing w:before="120" w:after="120" w:line="240" w:lineRule="auto"/>
      <w:jc w:val="center"/>
    </w:pPr>
    <w:rPr>
      <w:rFonts w:ascii="Times New Roman Bold" w:eastAsia="Times New Roman" w:hAnsi="Times New Roman Bold" w:cs="Times New Roman"/>
      <w:b/>
      <w:sz w:val="24"/>
      <w:szCs w:val="20"/>
    </w:rPr>
  </w:style>
  <w:style w:type="paragraph" w:customStyle="1" w:styleId="BillDebate">
    <w:name w:val="BillDebate"/>
    <w:basedOn w:val="Normal"/>
    <w:next w:val="a"/>
    <w:rsid w:val="00FE7855"/>
    <w:pPr>
      <w:keepNext/>
      <w:keepLines/>
      <w:suppressAutoHyphens/>
      <w:spacing w:before="180" w:after="0" w:line="240" w:lineRule="auto"/>
      <w:jc w:val="center"/>
      <w:outlineLvl w:val="0"/>
    </w:pPr>
    <w:rPr>
      <w:rFonts w:ascii="Times New Roman Bold" w:eastAsia="Times New Roman" w:hAnsi="Times New Roman Bold" w:cs="Times New Roman"/>
      <w:b/>
      <w:caps/>
      <w:sz w:val="24"/>
      <w:szCs w:val="20"/>
    </w:rPr>
  </w:style>
  <w:style w:type="character" w:customStyle="1" w:styleId="BillName">
    <w:name w:val="BillName"/>
    <w:basedOn w:val="DefaultParagraphFont"/>
    <w:rsid w:val="00FE7855"/>
    <w:rPr>
      <w:rFonts w:ascii="Times New Roman" w:hAnsi="Times New Roman"/>
      <w:w w:val="100"/>
      <w:sz w:val="24"/>
      <w:effect w:val="none"/>
    </w:rPr>
  </w:style>
  <w:style w:type="character" w:customStyle="1" w:styleId="SubDebateChar">
    <w:name w:val="SubDebate Char"/>
    <w:basedOn w:val="DefaultParagraphFont"/>
    <w:link w:val="SubDebate"/>
    <w:rsid w:val="00FE7855"/>
    <w:rPr>
      <w:rFonts w:ascii="Times New Roman Bold" w:eastAsia="Times New Roman" w:hAnsi="Times New Roman Bold" w:cs="Times New Roman"/>
      <w:b/>
      <w:sz w:val="24"/>
      <w:szCs w:val="20"/>
    </w:rPr>
  </w:style>
  <w:style w:type="paragraph" w:customStyle="1" w:styleId="VoteCount">
    <w:name w:val="VoteCount"/>
    <w:basedOn w:val="Normal"/>
    <w:next w:val="Normal"/>
    <w:rsid w:val="00FE7855"/>
    <w:pPr>
      <w:keepNext/>
      <w:keepLines/>
      <w:suppressAutoHyphens/>
      <w:spacing w:before="120" w:after="0" w:line="240" w:lineRule="auto"/>
      <w:jc w:val="center"/>
    </w:pPr>
    <w:rPr>
      <w:rFonts w:ascii="Times New Roman Bold" w:eastAsia="Times New Roman" w:hAnsi="Times New Roman Bold" w:cs="Times New Roman"/>
      <w:b/>
      <w:sz w:val="24"/>
      <w:szCs w:val="20"/>
    </w:rPr>
  </w:style>
  <w:style w:type="paragraph" w:customStyle="1" w:styleId="VoteReason">
    <w:name w:val="VoteReason"/>
    <w:basedOn w:val="Normal"/>
    <w:next w:val="Normal"/>
    <w:rsid w:val="00FE7855"/>
    <w:pPr>
      <w:keepNext/>
      <w:keepLines/>
      <w:suppressAutoHyphens/>
      <w:spacing w:before="120" w:after="0" w:line="240" w:lineRule="auto"/>
      <w:ind w:firstLine="284"/>
      <w:jc w:val="both"/>
    </w:pPr>
    <w:rPr>
      <w:rFonts w:ascii="Times New Roman" w:eastAsia="Times New Roman" w:hAnsi="Times New Roman" w:cs="Times New Roman"/>
      <w:sz w:val="24"/>
      <w:szCs w:val="20"/>
    </w:rPr>
  </w:style>
  <w:style w:type="character" w:customStyle="1" w:styleId="VoteAyes">
    <w:name w:val="VoteAyes"/>
    <w:rsid w:val="00FE7855"/>
    <w:rPr>
      <w:color w:val="003300"/>
    </w:rPr>
  </w:style>
  <w:style w:type="character" w:customStyle="1" w:styleId="VoteNoes">
    <w:name w:val="VoteNoes"/>
    <w:rsid w:val="00FE7855"/>
    <w:rPr>
      <w:color w:val="003300"/>
    </w:rPr>
  </w:style>
  <w:style w:type="character" w:customStyle="1" w:styleId="VoteQuestion">
    <w:name w:val="VoteQuestion"/>
    <w:rsid w:val="00FE7855"/>
    <w:rPr>
      <w:i/>
    </w:rPr>
  </w:style>
  <w:style w:type="paragraph" w:customStyle="1" w:styleId="VoteText">
    <w:name w:val="VoteText"/>
    <w:basedOn w:val="VoteReason"/>
    <w:rsid w:val="00FE7855"/>
    <w:pPr>
      <w:spacing w:before="0"/>
      <w:ind w:left="284" w:right="284" w:firstLine="0"/>
    </w:pPr>
  </w:style>
  <w:style w:type="paragraph" w:customStyle="1" w:styleId="CentredEndingItalics">
    <w:name w:val="CentredEndingItalics"/>
    <w:basedOn w:val="Normal"/>
    <w:next w:val="Normal"/>
    <w:rsid w:val="00FE7855"/>
    <w:pPr>
      <w:suppressAutoHyphens/>
      <w:spacing w:before="120" w:after="120" w:line="240" w:lineRule="auto"/>
      <w:jc w:val="center"/>
    </w:pPr>
    <w:rPr>
      <w:rFonts w:ascii="Times New Roman" w:eastAsia="Times New Roman" w:hAnsi="Times New Roman" w:cs="Times New Roman"/>
      <w:i/>
      <w:sz w:val="24"/>
      <w:szCs w:val="20"/>
    </w:rPr>
  </w:style>
  <w:style w:type="paragraph" w:customStyle="1" w:styleId="Debatealone">
    <w:name w:val="Debate alone"/>
    <w:basedOn w:val="Normal"/>
    <w:next w:val="Normal"/>
    <w:rsid w:val="00FE7855"/>
    <w:pPr>
      <w:keepNext/>
      <w:keepLines/>
      <w:suppressAutoHyphens/>
      <w:spacing w:before="180" w:after="60" w:line="240" w:lineRule="auto"/>
      <w:jc w:val="center"/>
      <w:outlineLvl w:val="0"/>
    </w:pPr>
    <w:rPr>
      <w:rFonts w:ascii="Times New Roman Bold" w:eastAsia="Times New Roman" w:hAnsi="Times New Roman Bold" w:cs="Times New Roman"/>
      <w:b/>
      <w:caps/>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250093">
      <w:bodyDiv w:val="1"/>
      <w:marLeft w:val="0"/>
      <w:marRight w:val="0"/>
      <w:marTop w:val="0"/>
      <w:marBottom w:val="0"/>
      <w:divBdr>
        <w:top w:val="none" w:sz="0" w:space="0" w:color="auto"/>
        <w:left w:val="none" w:sz="0" w:space="0" w:color="auto"/>
        <w:bottom w:val="none" w:sz="0" w:space="0" w:color="auto"/>
        <w:right w:val="none" w:sz="0" w:space="0" w:color="auto"/>
      </w:divBdr>
    </w:div>
    <w:div w:id="443816629">
      <w:bodyDiv w:val="1"/>
      <w:marLeft w:val="0"/>
      <w:marRight w:val="0"/>
      <w:marTop w:val="0"/>
      <w:marBottom w:val="0"/>
      <w:divBdr>
        <w:top w:val="none" w:sz="0" w:space="0" w:color="auto"/>
        <w:left w:val="none" w:sz="0" w:space="0" w:color="auto"/>
        <w:bottom w:val="none" w:sz="0" w:space="0" w:color="auto"/>
        <w:right w:val="none" w:sz="0" w:space="0" w:color="auto"/>
      </w:divBdr>
    </w:div>
    <w:div w:id="567542035">
      <w:bodyDiv w:val="1"/>
      <w:marLeft w:val="0"/>
      <w:marRight w:val="0"/>
      <w:marTop w:val="0"/>
      <w:marBottom w:val="0"/>
      <w:divBdr>
        <w:top w:val="none" w:sz="0" w:space="0" w:color="auto"/>
        <w:left w:val="none" w:sz="0" w:space="0" w:color="auto"/>
        <w:bottom w:val="none" w:sz="0" w:space="0" w:color="auto"/>
        <w:right w:val="none" w:sz="0" w:space="0" w:color="auto"/>
      </w:divBdr>
      <w:divsChild>
        <w:div w:id="1633056580">
          <w:marLeft w:val="0"/>
          <w:marRight w:val="0"/>
          <w:marTop w:val="0"/>
          <w:marBottom w:val="0"/>
          <w:divBdr>
            <w:top w:val="none" w:sz="0" w:space="0" w:color="auto"/>
            <w:left w:val="none" w:sz="0" w:space="0" w:color="auto"/>
            <w:bottom w:val="none" w:sz="0" w:space="0" w:color="auto"/>
            <w:right w:val="none" w:sz="0" w:space="0" w:color="auto"/>
          </w:divBdr>
          <w:divsChild>
            <w:div w:id="857282117">
              <w:marLeft w:val="0"/>
              <w:marRight w:val="0"/>
              <w:marTop w:val="0"/>
              <w:marBottom w:val="0"/>
              <w:divBdr>
                <w:top w:val="none" w:sz="0" w:space="0" w:color="auto"/>
                <w:left w:val="none" w:sz="0" w:space="0" w:color="auto"/>
                <w:bottom w:val="none" w:sz="0" w:space="0" w:color="auto"/>
                <w:right w:val="none" w:sz="0" w:space="0" w:color="auto"/>
              </w:divBdr>
              <w:divsChild>
                <w:div w:id="97218763">
                  <w:marLeft w:val="0"/>
                  <w:marRight w:val="0"/>
                  <w:marTop w:val="0"/>
                  <w:marBottom w:val="0"/>
                  <w:divBdr>
                    <w:top w:val="none" w:sz="0" w:space="0" w:color="auto"/>
                    <w:left w:val="none" w:sz="0" w:space="0" w:color="auto"/>
                    <w:bottom w:val="none" w:sz="0" w:space="0" w:color="auto"/>
                    <w:right w:val="none" w:sz="0" w:space="0" w:color="auto"/>
                  </w:divBdr>
                  <w:divsChild>
                    <w:div w:id="228075523">
                      <w:marLeft w:val="0"/>
                      <w:marRight w:val="0"/>
                      <w:marTop w:val="0"/>
                      <w:marBottom w:val="0"/>
                      <w:divBdr>
                        <w:top w:val="none" w:sz="0" w:space="0" w:color="auto"/>
                        <w:left w:val="none" w:sz="0" w:space="0" w:color="auto"/>
                        <w:bottom w:val="none" w:sz="0" w:space="0" w:color="auto"/>
                        <w:right w:val="none" w:sz="0" w:space="0" w:color="auto"/>
                      </w:divBdr>
                      <w:divsChild>
                        <w:div w:id="286470194">
                          <w:marLeft w:val="0"/>
                          <w:marRight w:val="0"/>
                          <w:marTop w:val="0"/>
                          <w:marBottom w:val="0"/>
                          <w:divBdr>
                            <w:top w:val="none" w:sz="0" w:space="0" w:color="auto"/>
                            <w:left w:val="none" w:sz="0" w:space="0" w:color="auto"/>
                            <w:bottom w:val="none" w:sz="0" w:space="0" w:color="auto"/>
                            <w:right w:val="none" w:sz="0" w:space="0" w:color="auto"/>
                          </w:divBdr>
                          <w:divsChild>
                            <w:div w:id="276571302">
                              <w:marLeft w:val="0"/>
                              <w:marRight w:val="0"/>
                              <w:marTop w:val="0"/>
                              <w:marBottom w:val="0"/>
                              <w:divBdr>
                                <w:top w:val="none" w:sz="0" w:space="0" w:color="auto"/>
                                <w:left w:val="none" w:sz="0" w:space="0" w:color="auto"/>
                                <w:bottom w:val="none" w:sz="0" w:space="0" w:color="auto"/>
                                <w:right w:val="none" w:sz="0" w:space="0" w:color="auto"/>
                              </w:divBdr>
                              <w:divsChild>
                                <w:div w:id="851796856">
                                  <w:marLeft w:val="0"/>
                                  <w:marRight w:val="0"/>
                                  <w:marTop w:val="0"/>
                                  <w:marBottom w:val="0"/>
                                  <w:divBdr>
                                    <w:top w:val="none" w:sz="0" w:space="0" w:color="auto"/>
                                    <w:left w:val="none" w:sz="0" w:space="0" w:color="auto"/>
                                    <w:bottom w:val="none" w:sz="0" w:space="0" w:color="auto"/>
                                    <w:right w:val="none" w:sz="0" w:space="0" w:color="auto"/>
                                  </w:divBdr>
                                  <w:divsChild>
                                    <w:div w:id="1358390754">
                                      <w:marLeft w:val="0"/>
                                      <w:marRight w:val="0"/>
                                      <w:marTop w:val="0"/>
                                      <w:marBottom w:val="0"/>
                                      <w:divBdr>
                                        <w:top w:val="none" w:sz="0" w:space="0" w:color="auto"/>
                                        <w:left w:val="none" w:sz="0" w:space="0" w:color="auto"/>
                                        <w:bottom w:val="none" w:sz="0" w:space="0" w:color="auto"/>
                                        <w:right w:val="none" w:sz="0" w:space="0" w:color="auto"/>
                                      </w:divBdr>
                                      <w:divsChild>
                                        <w:div w:id="358363295">
                                          <w:marLeft w:val="0"/>
                                          <w:marRight w:val="0"/>
                                          <w:marTop w:val="0"/>
                                          <w:marBottom w:val="0"/>
                                          <w:divBdr>
                                            <w:top w:val="none" w:sz="0" w:space="0" w:color="auto"/>
                                            <w:left w:val="none" w:sz="0" w:space="0" w:color="auto"/>
                                            <w:bottom w:val="none" w:sz="0" w:space="0" w:color="auto"/>
                                            <w:right w:val="none" w:sz="0" w:space="0" w:color="auto"/>
                                          </w:divBdr>
                                          <w:divsChild>
                                            <w:div w:id="733282668">
                                              <w:marLeft w:val="0"/>
                                              <w:marRight w:val="0"/>
                                              <w:marTop w:val="0"/>
                                              <w:marBottom w:val="0"/>
                                              <w:divBdr>
                                                <w:top w:val="none" w:sz="0" w:space="0" w:color="auto"/>
                                                <w:left w:val="none" w:sz="0" w:space="0" w:color="auto"/>
                                                <w:bottom w:val="none" w:sz="0" w:space="0" w:color="auto"/>
                                                <w:right w:val="none" w:sz="0" w:space="0" w:color="auto"/>
                                              </w:divBdr>
                                              <w:divsChild>
                                                <w:div w:id="159465881">
                                                  <w:marLeft w:val="0"/>
                                                  <w:marRight w:val="0"/>
                                                  <w:marTop w:val="0"/>
                                                  <w:marBottom w:val="0"/>
                                                  <w:divBdr>
                                                    <w:top w:val="none" w:sz="0" w:space="0" w:color="auto"/>
                                                    <w:left w:val="none" w:sz="0" w:space="0" w:color="auto"/>
                                                    <w:bottom w:val="none" w:sz="0" w:space="0" w:color="auto"/>
                                                    <w:right w:val="none" w:sz="0" w:space="0" w:color="auto"/>
                                                  </w:divBdr>
                                                  <w:divsChild>
                                                    <w:div w:id="1027029530">
                                                      <w:marLeft w:val="0"/>
                                                      <w:marRight w:val="0"/>
                                                      <w:marTop w:val="0"/>
                                                      <w:marBottom w:val="0"/>
                                                      <w:divBdr>
                                                        <w:top w:val="none" w:sz="0" w:space="0" w:color="auto"/>
                                                        <w:left w:val="none" w:sz="0" w:space="0" w:color="auto"/>
                                                        <w:bottom w:val="none" w:sz="0" w:space="0" w:color="auto"/>
                                                        <w:right w:val="none" w:sz="0" w:space="0" w:color="auto"/>
                                                      </w:divBdr>
                                                      <w:divsChild>
                                                        <w:div w:id="103418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1" Type="http://schemas.openxmlformats.org/officeDocument/2006/relationships/hyperlink" Target="https://www.fmhs.auckland.ac.nz/assets/fmhs/faculty/ahrg/docs/2012prevalence-tables-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8BFF8-B5A3-48A6-856A-73F2DE43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9740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Sarndra Flay</dc:creator>
  <cp:lastModifiedBy>Sarndra Flay</cp:lastModifiedBy>
  <cp:revision>3</cp:revision>
  <cp:lastPrinted>2016-09-22T07:13:00Z</cp:lastPrinted>
  <dcterms:created xsi:type="dcterms:W3CDTF">2016-10-19T22:36:00Z</dcterms:created>
  <dcterms:modified xsi:type="dcterms:W3CDTF">2016-10-19T22:42:00Z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A9227978</vt:lpwstr>
  </property>
  <property fmtid="{D5CDD505-2E9C-101B-9397-08002B2CF9AE}" pid="4" name="Objective-Title">
    <vt:lpwstr>EDUCATION AND SCIENCE 2016 Select  Committee Report</vt:lpwstr>
  </property>
  <property fmtid="{D5CDD505-2E9C-101B-9397-08002B2CF9AE}" pid="5" name="Objective-Comment">
    <vt:lpwstr/>
  </property>
  <property fmtid="{D5CDD505-2E9C-101B-9397-08002B2CF9AE}" pid="6" name="Objective-CreationStamp">
    <vt:filetime>2016-10-19T22:37:37Z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2016-10-19T22:43:55Z</vt:filetime>
  </property>
  <property fmtid="{D5CDD505-2E9C-101B-9397-08002B2CF9AE}" pid="11" name="Objective-Owner">
    <vt:lpwstr>Sarndra Flay</vt:lpwstr>
  </property>
  <property fmtid="{D5CDD505-2E9C-101B-9397-08002B2CF9AE}" pid="12" name="Objective-Path">
    <vt:lpwstr>Global Folder:MSD INFORMATION REPOSITORY:Office &amp; Ministries:Ministry of Youth Development:Youth Engagement:Youth Parliament:2016:04. Project and Governance:Minister Kaye:05_JulAugSep any written matters that go to the Ministers's Office on Youth Parliament 2016:</vt:lpwstr>
  </property>
  <property fmtid="{D5CDD505-2E9C-101B-9397-08002B2CF9AE}" pid="13" name="Objective-Parent">
    <vt:lpwstr>05_JulAugSep any written matters that go to the Ministers's Office on Youth Parliament 2016</vt:lpwstr>
  </property>
  <property fmtid="{D5CDD505-2E9C-101B-9397-08002B2CF9AE}" pid="14" name="Objective-State">
    <vt:lpwstr>Being Drafted</vt:lpwstr>
  </property>
  <property fmtid="{D5CDD505-2E9C-101B-9397-08002B2CF9AE}" pid="15" name="Objective-Version">
    <vt:lpwstr>0.2</vt:lpwstr>
  </property>
  <property fmtid="{D5CDD505-2E9C-101B-9397-08002B2CF9AE}" pid="16" name="Objective-VersionNumber">
    <vt:r8>2</vt:r8>
  </property>
  <property fmtid="{D5CDD505-2E9C-101B-9397-08002B2CF9AE}" pid="17" name="Objective-VersionComment">
    <vt:lpwstr>Version 2</vt:lpwstr>
  </property>
  <property fmtid="{D5CDD505-2E9C-101B-9397-08002B2CF9AE}" pid="18" name="Objective-FileNumber">
    <vt:lpwstr/>
  </property>
  <property fmtid="{D5CDD505-2E9C-101B-9397-08002B2CF9AE}" pid="19" name="Objective-Classification">
    <vt:lpwstr>[Inherited - In Confidence]</vt:lpwstr>
  </property>
  <property fmtid="{D5CDD505-2E9C-101B-9397-08002B2CF9AE}" pid="20" name="Objective-Caveats">
    <vt:lpwstr/>
  </property>
  <property fmtid="{D5CDD505-2E9C-101B-9397-08002B2CF9AE}" pid="21" name="Objective-Document Status [system]">
    <vt:lpwstr>Work in Progress</vt:lpwstr>
  </property>
  <property fmtid="{D5CDD505-2E9C-101B-9397-08002B2CF9AE}" pid="22" name="Objective-Email is Vaulted? [system]">
    <vt:lpwstr/>
  </property>
</Properties>
</file>